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39EFB8">
      <w:pPr>
        <w:ind w:firstLine="787" w:firstLineChars="245"/>
        <w:jc w:val="center"/>
        <w:rPr>
          <w:rFonts w:hint="eastAsia"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首都经济贸易大学20</w:t>
      </w:r>
      <w:r>
        <w:rPr>
          <w:rFonts w:ascii="仿宋_GB2312" w:eastAsia="仿宋_GB2312"/>
          <w:b/>
          <w:sz w:val="32"/>
          <w:szCs w:val="32"/>
        </w:rPr>
        <w:t>26</w:t>
      </w:r>
      <w:r>
        <w:rPr>
          <w:rFonts w:hint="eastAsia" w:ascii="仿宋_GB2312" w:eastAsia="仿宋_GB2312"/>
          <w:b/>
          <w:sz w:val="32"/>
          <w:szCs w:val="32"/>
        </w:rPr>
        <w:t>年硕士研究生招生考试</w:t>
      </w:r>
    </w:p>
    <w:p w14:paraId="207D40B3">
      <w:pPr>
        <w:ind w:firstLine="787" w:firstLineChars="245"/>
        <w:jc w:val="center"/>
        <w:rPr>
          <w:rFonts w:hint="eastAsia" w:ascii="仿宋_GB2312" w:hAnsi="Arial" w:eastAsia="仿宋_GB2312" w:cs="Arial"/>
          <w:b/>
          <w:sz w:val="32"/>
          <w:szCs w:val="32"/>
          <w:lang w:eastAsia="zh-CN"/>
        </w:rPr>
      </w:pPr>
      <w:r>
        <w:rPr>
          <w:rFonts w:hint="eastAsia" w:ascii="仿宋_GB2312" w:hAnsi="Arial" w:eastAsia="仿宋_GB2312" w:cs="Arial"/>
          <w:b/>
          <w:sz w:val="32"/>
          <w:szCs w:val="32"/>
          <w:lang w:eastAsia="zh-CN"/>
        </w:rPr>
        <w:t xml:space="preserve"> 025800《</w:t>
      </w:r>
      <w:r>
        <w:rPr>
          <w:rFonts w:hint="eastAsia" w:ascii="仿宋_GB2312" w:eastAsia="仿宋_GB2312" w:cs="Arial"/>
          <w:b/>
          <w:sz w:val="32"/>
          <w:szCs w:val="32"/>
          <w:lang w:val="en-US" w:eastAsia="zh-CN"/>
        </w:rPr>
        <w:t>数字经济</w:t>
      </w:r>
      <w:bookmarkStart w:id="1" w:name="_GoBack"/>
      <w:bookmarkEnd w:id="1"/>
      <w:r>
        <w:rPr>
          <w:rFonts w:hint="eastAsia" w:ascii="仿宋_GB2312" w:hAnsi="Arial" w:eastAsia="仿宋_GB2312" w:cs="Arial"/>
          <w:b/>
          <w:sz w:val="32"/>
          <w:szCs w:val="32"/>
          <w:lang w:eastAsia="zh-CN"/>
        </w:rPr>
        <w:t>专业综合》复试考试大纲</w:t>
      </w:r>
    </w:p>
    <w:p w14:paraId="0027D917">
      <w:pPr>
        <w:spacing w:line="267" w:lineRule="auto"/>
        <w:rPr>
          <w:lang w:eastAsia="zh-CN"/>
        </w:rPr>
      </w:pPr>
    </w:p>
    <w:p w14:paraId="145EE776">
      <w:pPr>
        <w:jc w:val="left"/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说明：</w:t>
      </w:r>
    </w:p>
    <w:p w14:paraId="02C910C7">
      <w:pPr>
        <w:jc w:val="left"/>
        <w:rPr>
          <w:rFonts w:hint="eastAsia"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1.本科目考试时不得使用计算器。</w:t>
      </w:r>
    </w:p>
    <w:p w14:paraId="4DFC2952">
      <w:pPr>
        <w:wordWrap w:val="0"/>
        <w:jc w:val="left"/>
        <w:rPr>
          <w:lang w:eastAsia="zh-CN"/>
        </w:rPr>
      </w:pPr>
      <w:r>
        <w:rPr>
          <w:rFonts w:hint="eastAsia" w:ascii="仿宋_GB2312" w:eastAsia="仿宋_GB2312"/>
          <w:sz w:val="24"/>
        </w:rPr>
        <w:t>2.请考生随时关注我校研究生院网站招生动态栏目（网址</w:t>
      </w:r>
      <w:r>
        <w:rPr>
          <w:rFonts w:ascii="仿宋_GB2312" w:eastAsia="仿宋_GB2312"/>
          <w:sz w:val="24"/>
        </w:rPr>
        <w:fldChar w:fldCharType="begin"/>
      </w:r>
      <w:r>
        <w:rPr>
          <w:rFonts w:ascii="仿宋_GB2312" w:eastAsia="仿宋_GB2312"/>
          <w:sz w:val="24"/>
        </w:rPr>
        <w:instrText xml:space="preserve"> HYPERLINK "https://yjs.cueb.edu.cn/zsks/zsdt/index.htm" </w:instrText>
      </w:r>
      <w:r>
        <w:rPr>
          <w:rFonts w:ascii="仿宋_GB2312" w:eastAsia="仿宋_GB2312"/>
          <w:sz w:val="24"/>
        </w:rPr>
        <w:fldChar w:fldCharType="separate"/>
      </w:r>
      <w:r>
        <w:rPr>
          <w:rStyle w:val="7"/>
          <w:rFonts w:ascii="仿宋_GB2312" w:eastAsia="仿宋_GB2312"/>
          <w:sz w:val="24"/>
        </w:rPr>
        <w:t>https://yjs.cueb.edu.cn/zsks/zsdt/index.htm</w:t>
      </w:r>
      <w:r>
        <w:rPr>
          <w:rFonts w:ascii="仿宋_GB2312" w:eastAsia="仿宋_GB2312"/>
          <w:sz w:val="24"/>
        </w:rPr>
        <w:fldChar w:fldCharType="end"/>
      </w:r>
      <w:r>
        <w:rPr>
          <w:rFonts w:hint="eastAsia" w:ascii="仿宋_GB2312" w:eastAsia="仿宋_GB2312"/>
          <w:sz w:val="24"/>
        </w:rPr>
        <w:t>），如有大纲更新或变动，均以官方网站的最近通知为准。</w:t>
      </w:r>
    </w:p>
    <w:p w14:paraId="46123A0B">
      <w:pPr>
        <w:pStyle w:val="4"/>
        <w:widowControl w:val="0"/>
        <w:kinsoku/>
        <w:autoSpaceDE/>
        <w:autoSpaceDN/>
        <w:adjustRightInd/>
        <w:snapToGrid/>
        <w:spacing w:line="240" w:lineRule="auto"/>
        <w:textAlignment w:val="auto"/>
        <w:rPr>
          <w:rFonts w:hint="eastAsia" w:ascii="宋体" w:hAnsi="宋体" w:eastAsia="宋体"/>
          <w:snapToGrid/>
          <w:color w:val="000000"/>
          <w:kern w:val="2"/>
          <w:sz w:val="28"/>
          <w:szCs w:val="28"/>
          <w:lang w:eastAsia="zh-CN"/>
        </w:rPr>
      </w:pPr>
    </w:p>
    <w:p w14:paraId="4449A4C6">
      <w:pPr>
        <w:pStyle w:val="4"/>
        <w:widowControl w:val="0"/>
        <w:kinsoku/>
        <w:autoSpaceDE/>
        <w:autoSpaceDN/>
        <w:adjustRightInd/>
        <w:snapToGrid/>
        <w:spacing w:line="240" w:lineRule="auto"/>
        <w:textAlignment w:val="auto"/>
        <w:rPr>
          <w:rFonts w:hint="eastAsia" w:ascii="宋体" w:hAnsi="宋体" w:eastAsia="宋体"/>
          <w:snapToGrid/>
          <w:color w:val="000000"/>
          <w:kern w:val="2"/>
          <w:sz w:val="28"/>
          <w:szCs w:val="28"/>
          <w:lang w:val="en-US" w:eastAsia="zh-CN"/>
        </w:rPr>
      </w:pPr>
      <w:r>
        <w:rPr>
          <w:rFonts w:hint="eastAsia" w:ascii="宋体" w:hAnsi="宋体" w:eastAsia="宋体"/>
          <w:snapToGrid/>
          <w:color w:val="000000"/>
          <w:kern w:val="2"/>
          <w:sz w:val="28"/>
          <w:szCs w:val="28"/>
          <w:lang w:val="en-US" w:eastAsia="zh-CN"/>
        </w:rPr>
        <w:t>第一部分   考试说明</w:t>
      </w:r>
    </w:p>
    <w:p w14:paraId="584317BF">
      <w:pPr>
        <w:pStyle w:val="2"/>
        <w:spacing w:before="288" w:line="220" w:lineRule="auto"/>
        <w:ind w:left="29"/>
        <w:outlineLvl w:val="1"/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/>
          <w:bCs/>
          <w:spacing w:val="-3"/>
          <w:sz w:val="24"/>
          <w:szCs w:val="24"/>
          <w:lang w:eastAsia="zh-CN"/>
        </w:rPr>
        <w:t>一、考试范围</w:t>
      </w:r>
    </w:p>
    <w:p w14:paraId="20F2CFBB">
      <w:pPr>
        <w:pStyle w:val="2"/>
        <w:spacing w:before="232" w:line="360" w:lineRule="auto"/>
        <w:ind w:left="22" w:right="13" w:firstLine="421"/>
        <w:jc w:val="both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pacing w:val="-1"/>
          <w:sz w:val="24"/>
          <w:szCs w:val="24"/>
          <w:lang w:eastAsia="zh-CN"/>
        </w:rPr>
        <w:t>本考试大纲综合了国内外金融学科的主要内容，</w:t>
      </w:r>
      <w:r>
        <w:rPr>
          <w:rFonts w:hint="eastAsia" w:ascii="宋体" w:hAnsi="宋体" w:eastAsia="宋体" w:cs="宋体"/>
          <w:spacing w:val="-2"/>
          <w:sz w:val="24"/>
          <w:szCs w:val="24"/>
          <w:lang w:eastAsia="zh-CN"/>
        </w:rPr>
        <w:t>考试内容分布于参考书目当</w:t>
      </w:r>
      <w:r>
        <w:rPr>
          <w:rFonts w:hint="eastAsia" w:ascii="宋体" w:hAnsi="宋体" w:eastAsia="宋体" w:cs="宋体"/>
          <w:spacing w:val="-3"/>
          <w:sz w:val="24"/>
          <w:szCs w:val="24"/>
          <w:lang w:eastAsia="zh-CN"/>
        </w:rPr>
        <w:t>中。考试范围从知识角度包括了货币基础知识、信用与融资、利息与利率、金融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机构体系、金融市场、国际金融、投资学、</w:t>
      </w:r>
      <w:r>
        <w:rPr>
          <w:rFonts w:hint="eastAsia" w:ascii="宋体" w:hAnsi="宋体" w:eastAsia="宋体" w:cs="宋体"/>
          <w:spacing w:val="-1"/>
          <w:sz w:val="24"/>
          <w:szCs w:val="24"/>
          <w:lang w:eastAsia="zh-CN"/>
        </w:rPr>
        <w:t>数字金融基础等内容。</w:t>
      </w:r>
    </w:p>
    <w:p w14:paraId="1E180E81">
      <w:pPr>
        <w:pStyle w:val="2"/>
        <w:spacing w:before="1" w:line="361" w:lineRule="auto"/>
        <w:ind w:left="23" w:right="13" w:firstLine="481"/>
        <w:jc w:val="both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pacing w:val="-3"/>
          <w:sz w:val="24"/>
          <w:szCs w:val="24"/>
          <w:lang w:eastAsia="zh-CN"/>
        </w:rPr>
        <w:t>我们既强调金融基本概念与基本原理，也强调理论联系实际</w:t>
      </w:r>
      <w:r>
        <w:rPr>
          <w:rFonts w:hint="eastAsia" w:ascii="宋体" w:hAnsi="宋体" w:eastAsia="宋体" w:cs="宋体"/>
          <w:spacing w:val="-4"/>
          <w:sz w:val="24"/>
          <w:szCs w:val="24"/>
          <w:lang w:eastAsia="zh-CN"/>
        </w:rPr>
        <w:t>。同时，宏观与</w:t>
      </w:r>
      <w:r>
        <w:rPr>
          <w:rFonts w:hint="eastAsia" w:ascii="宋体" w:hAnsi="宋体" w:eastAsia="宋体" w:cs="宋体"/>
          <w:spacing w:val="-3"/>
          <w:sz w:val="24"/>
          <w:szCs w:val="24"/>
          <w:lang w:eastAsia="zh-CN"/>
        </w:rPr>
        <w:t>微观金融供求主体的分化也是近年来金融学科变革的明显现象。最后，我们也兼顾新颖性与</w:t>
      </w:r>
      <w:r>
        <w:rPr>
          <w:rFonts w:hint="eastAsia" w:ascii="宋体" w:hAnsi="宋体" w:eastAsia="宋体" w:cs="宋体"/>
          <w:spacing w:val="-1"/>
          <w:sz w:val="24"/>
          <w:szCs w:val="24"/>
          <w:lang w:eastAsia="zh-CN"/>
        </w:rPr>
        <w:t>实用性的考虑，来划定考试范围。</w:t>
      </w:r>
    </w:p>
    <w:p w14:paraId="1BF12EFA">
      <w:pPr>
        <w:pStyle w:val="2"/>
        <w:spacing w:before="53" w:line="220" w:lineRule="auto"/>
        <w:ind w:left="29"/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/>
          <w:bCs/>
          <w:spacing w:val="-2"/>
          <w:sz w:val="24"/>
          <w:szCs w:val="24"/>
          <w:lang w:eastAsia="zh-CN"/>
        </w:rPr>
        <w:t>二、考试形式与试卷结构</w:t>
      </w:r>
    </w:p>
    <w:p w14:paraId="0EA3E492">
      <w:pPr>
        <w:pStyle w:val="2"/>
        <w:spacing w:before="290" w:line="221" w:lineRule="auto"/>
        <w:ind w:left="33" w:leftChars="0" w:firstLine="420" w:firstLineChars="0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cs="宋体"/>
          <w:spacing w:val="-2"/>
          <w:sz w:val="24"/>
          <w:szCs w:val="24"/>
          <w:lang w:val="en-US" w:eastAsia="zh-CN"/>
        </w:rPr>
        <w:t>1、</w:t>
      </w:r>
      <w:r>
        <w:rPr>
          <w:rFonts w:hint="eastAsia" w:ascii="宋体" w:hAnsi="宋体" w:eastAsia="宋体" w:cs="宋体"/>
          <w:spacing w:val="-2"/>
          <w:sz w:val="24"/>
          <w:szCs w:val="24"/>
          <w:lang w:eastAsia="zh-CN"/>
        </w:rPr>
        <w:t>答卷方式：闭卷，笔试</w:t>
      </w:r>
    </w:p>
    <w:p w14:paraId="40846DE9">
      <w:pPr>
        <w:pStyle w:val="2"/>
        <w:spacing w:before="289" w:line="221" w:lineRule="auto"/>
        <w:ind w:left="33" w:leftChars="0" w:firstLine="420" w:firstLineChars="0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cs="宋体"/>
          <w:spacing w:val="-2"/>
          <w:sz w:val="24"/>
          <w:szCs w:val="24"/>
          <w:lang w:val="en-US" w:eastAsia="zh-CN"/>
        </w:rPr>
        <w:t>2、</w:t>
      </w:r>
      <w:r>
        <w:rPr>
          <w:rFonts w:hint="eastAsia" w:ascii="宋体" w:hAnsi="宋体" w:eastAsia="宋体" w:cs="宋体"/>
          <w:spacing w:val="-2"/>
          <w:sz w:val="24"/>
          <w:szCs w:val="24"/>
          <w:lang w:eastAsia="zh-CN"/>
        </w:rPr>
        <w:t>答题时间：120 分钟</w:t>
      </w:r>
    </w:p>
    <w:p w14:paraId="33795851">
      <w:pPr>
        <w:pStyle w:val="2"/>
        <w:spacing w:before="289" w:line="220" w:lineRule="auto"/>
        <w:ind w:left="33" w:leftChars="0" w:firstLine="420" w:firstLineChars="0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cs="宋体"/>
          <w:spacing w:val="-1"/>
          <w:sz w:val="24"/>
          <w:szCs w:val="24"/>
          <w:lang w:val="en-US" w:eastAsia="zh-CN"/>
        </w:rPr>
        <w:t>3、</w:t>
      </w:r>
      <w:r>
        <w:rPr>
          <w:rFonts w:hint="eastAsia" w:ascii="宋体" w:hAnsi="宋体" w:eastAsia="宋体" w:cs="宋体"/>
          <w:spacing w:val="-1"/>
          <w:sz w:val="24"/>
          <w:szCs w:val="24"/>
          <w:lang w:eastAsia="zh-CN"/>
        </w:rPr>
        <w:t>满分：100 分</w:t>
      </w:r>
    </w:p>
    <w:p w14:paraId="513DD8A4">
      <w:pPr>
        <w:pStyle w:val="2"/>
        <w:spacing w:before="291" w:line="222" w:lineRule="auto"/>
        <w:ind w:left="25"/>
        <w:outlineLvl w:val="1"/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/>
          <w:bCs/>
          <w:spacing w:val="-3"/>
          <w:sz w:val="24"/>
          <w:szCs w:val="24"/>
          <w:lang w:eastAsia="zh-CN"/>
        </w:rPr>
        <w:t>三、题型</w:t>
      </w:r>
    </w:p>
    <w:p w14:paraId="4CACF4C7">
      <w:pPr>
        <w:pStyle w:val="2"/>
        <w:spacing w:before="229" w:line="219" w:lineRule="auto"/>
        <w:ind w:left="462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pacing w:val="-10"/>
          <w:sz w:val="24"/>
          <w:szCs w:val="24"/>
          <w:lang w:eastAsia="zh-CN"/>
        </w:rPr>
        <w:t>1</w:t>
      </w:r>
      <w:r>
        <w:rPr>
          <w:rFonts w:hint="eastAsia" w:ascii="宋体" w:hAnsi="宋体" w:eastAsia="宋体" w:cs="宋体"/>
          <w:spacing w:val="-30"/>
          <w:sz w:val="24"/>
          <w:szCs w:val="24"/>
          <w:lang w:eastAsia="zh-CN"/>
        </w:rPr>
        <w:t xml:space="preserve"> </w:t>
      </w:r>
      <w:r>
        <w:rPr>
          <w:rFonts w:hint="eastAsia" w:ascii="宋体" w:hAnsi="宋体" w:eastAsia="宋体" w:cs="宋体"/>
          <w:spacing w:val="-10"/>
          <w:sz w:val="24"/>
          <w:szCs w:val="24"/>
          <w:lang w:eastAsia="zh-CN"/>
        </w:rPr>
        <w:t>、名词解释</w:t>
      </w:r>
    </w:p>
    <w:p w14:paraId="22375109">
      <w:pPr>
        <w:pStyle w:val="2"/>
        <w:spacing w:before="182" w:line="219" w:lineRule="auto"/>
        <w:ind w:left="439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pacing w:val="-7"/>
          <w:sz w:val="24"/>
          <w:szCs w:val="24"/>
          <w:lang w:eastAsia="zh-CN"/>
        </w:rPr>
        <w:t>2</w:t>
      </w:r>
      <w:r>
        <w:rPr>
          <w:rFonts w:hint="eastAsia" w:ascii="宋体" w:hAnsi="宋体" w:eastAsia="宋体" w:cs="宋体"/>
          <w:spacing w:val="-32"/>
          <w:sz w:val="24"/>
          <w:szCs w:val="24"/>
          <w:lang w:eastAsia="zh-CN"/>
        </w:rPr>
        <w:t xml:space="preserve"> </w:t>
      </w:r>
      <w:r>
        <w:rPr>
          <w:rFonts w:hint="eastAsia" w:ascii="宋体" w:hAnsi="宋体" w:eastAsia="宋体" w:cs="宋体"/>
          <w:spacing w:val="-7"/>
          <w:sz w:val="24"/>
          <w:szCs w:val="24"/>
          <w:lang w:eastAsia="zh-CN"/>
        </w:rPr>
        <w:t>、简答题</w:t>
      </w:r>
    </w:p>
    <w:p w14:paraId="3F2C7879">
      <w:pPr>
        <w:pStyle w:val="2"/>
        <w:spacing w:before="184" w:line="219" w:lineRule="auto"/>
        <w:ind w:left="443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pacing w:val="-8"/>
          <w:sz w:val="24"/>
          <w:szCs w:val="24"/>
          <w:lang w:eastAsia="zh-CN"/>
        </w:rPr>
        <w:t>3</w:t>
      </w:r>
      <w:r>
        <w:rPr>
          <w:rFonts w:hint="eastAsia" w:ascii="宋体" w:hAnsi="宋体" w:eastAsia="宋体" w:cs="宋体"/>
          <w:spacing w:val="-31"/>
          <w:sz w:val="24"/>
          <w:szCs w:val="24"/>
          <w:lang w:eastAsia="zh-CN"/>
        </w:rPr>
        <w:t xml:space="preserve"> </w:t>
      </w:r>
      <w:r>
        <w:rPr>
          <w:rFonts w:hint="eastAsia" w:ascii="宋体" w:hAnsi="宋体" w:eastAsia="宋体" w:cs="宋体"/>
          <w:spacing w:val="-8"/>
          <w:sz w:val="24"/>
          <w:szCs w:val="24"/>
          <w:lang w:eastAsia="zh-CN"/>
        </w:rPr>
        <w:t>、计算题</w:t>
      </w:r>
    </w:p>
    <w:p w14:paraId="28168842">
      <w:pPr>
        <w:pStyle w:val="2"/>
        <w:spacing w:before="184" w:line="221" w:lineRule="auto"/>
        <w:ind w:left="437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pacing w:val="-6"/>
          <w:sz w:val="24"/>
          <w:szCs w:val="24"/>
          <w:lang w:eastAsia="zh-CN"/>
        </w:rPr>
        <w:t>4</w:t>
      </w:r>
      <w:r>
        <w:rPr>
          <w:rFonts w:hint="eastAsia" w:ascii="宋体" w:hAnsi="宋体" w:eastAsia="宋体" w:cs="宋体"/>
          <w:spacing w:val="-34"/>
          <w:sz w:val="24"/>
          <w:szCs w:val="24"/>
          <w:lang w:eastAsia="zh-CN"/>
        </w:rPr>
        <w:t xml:space="preserve"> </w:t>
      </w:r>
      <w:r>
        <w:rPr>
          <w:rFonts w:hint="eastAsia" w:ascii="宋体" w:hAnsi="宋体" w:eastAsia="宋体" w:cs="宋体"/>
          <w:spacing w:val="-6"/>
          <w:sz w:val="24"/>
          <w:szCs w:val="24"/>
          <w:lang w:eastAsia="zh-CN"/>
        </w:rPr>
        <w:t>、论述题</w:t>
      </w:r>
    </w:p>
    <w:p w14:paraId="03761EB4">
      <w:pPr>
        <w:pStyle w:val="2"/>
        <w:spacing w:before="239" w:line="219" w:lineRule="auto"/>
        <w:ind w:left="51"/>
        <w:outlineLvl w:val="1"/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/>
          <w:bCs/>
          <w:spacing w:val="-6"/>
          <w:sz w:val="24"/>
          <w:szCs w:val="24"/>
          <w:lang w:eastAsia="zh-CN"/>
        </w:rPr>
        <w:t>四、参考书目</w:t>
      </w:r>
    </w:p>
    <w:p w14:paraId="658480E2">
      <w:pPr>
        <w:pStyle w:val="2"/>
        <w:spacing w:before="232" w:line="290" w:lineRule="auto"/>
        <w:ind w:left="24" w:right="13" w:firstLine="436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pacing w:val="-2"/>
          <w:sz w:val="24"/>
          <w:szCs w:val="24"/>
          <w:lang w:eastAsia="zh-CN"/>
        </w:rPr>
        <w:t>1、《投资学（原书第</w:t>
      </w:r>
      <w:r>
        <w:rPr>
          <w:rFonts w:hint="eastAsia" w:ascii="宋体" w:hAnsi="宋体" w:eastAsia="宋体" w:cs="宋体"/>
          <w:spacing w:val="-25"/>
          <w:sz w:val="24"/>
          <w:szCs w:val="24"/>
          <w:lang w:eastAsia="zh-CN"/>
        </w:rPr>
        <w:t xml:space="preserve"> </w:t>
      </w:r>
      <w:r>
        <w:rPr>
          <w:rFonts w:hint="eastAsia" w:ascii="宋体" w:hAnsi="宋体" w:eastAsia="宋体" w:cs="宋体"/>
          <w:spacing w:val="-2"/>
          <w:sz w:val="24"/>
          <w:szCs w:val="24"/>
          <w:lang w:eastAsia="zh-CN"/>
        </w:rPr>
        <w:t>10</w:t>
      </w:r>
      <w:r>
        <w:rPr>
          <w:rFonts w:hint="eastAsia" w:ascii="宋体" w:hAnsi="宋体" w:eastAsia="宋体" w:cs="宋体"/>
          <w:spacing w:val="-49"/>
          <w:sz w:val="24"/>
          <w:szCs w:val="24"/>
          <w:lang w:eastAsia="zh-CN"/>
        </w:rPr>
        <w:t xml:space="preserve"> </w:t>
      </w:r>
      <w:r>
        <w:rPr>
          <w:rFonts w:hint="eastAsia" w:ascii="宋体" w:hAnsi="宋体" w:eastAsia="宋体" w:cs="宋体"/>
          <w:spacing w:val="-2"/>
          <w:sz w:val="24"/>
          <w:szCs w:val="24"/>
          <w:lang w:eastAsia="zh-CN"/>
        </w:rPr>
        <w:t>版）》，兹维.博迪(Zvi</w:t>
      </w:r>
      <w:r>
        <w:rPr>
          <w:rFonts w:hint="eastAsia" w:ascii="宋体" w:hAnsi="宋体" w:eastAsia="宋体" w:cs="宋体"/>
          <w:spacing w:val="-30"/>
          <w:sz w:val="24"/>
          <w:szCs w:val="24"/>
          <w:lang w:eastAsia="zh-CN"/>
        </w:rPr>
        <w:t xml:space="preserve"> </w:t>
      </w:r>
      <w:r>
        <w:rPr>
          <w:rFonts w:hint="eastAsia" w:ascii="宋体" w:hAnsi="宋体" w:eastAsia="宋体" w:cs="宋体"/>
          <w:spacing w:val="-2"/>
          <w:sz w:val="24"/>
          <w:szCs w:val="24"/>
          <w:lang w:eastAsia="zh-CN"/>
        </w:rPr>
        <w:t>Bodie)等著，机械工业出</w:t>
      </w:r>
      <w:r>
        <w:rPr>
          <w:rFonts w:hint="eastAsia" w:ascii="宋体" w:hAnsi="宋体" w:eastAsia="宋体" w:cs="宋体"/>
          <w:spacing w:val="-6"/>
          <w:sz w:val="24"/>
          <w:szCs w:val="24"/>
          <w:lang w:eastAsia="zh-CN"/>
        </w:rPr>
        <w:t>版社</w:t>
      </w:r>
    </w:p>
    <w:p w14:paraId="27513F5C">
      <w:pPr>
        <w:pStyle w:val="2"/>
        <w:spacing w:before="182" w:line="290" w:lineRule="auto"/>
        <w:ind w:left="27" w:right="13" w:firstLine="419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pacing w:val="-6"/>
          <w:sz w:val="24"/>
          <w:szCs w:val="24"/>
          <w:lang w:eastAsia="zh-CN"/>
        </w:rPr>
        <w:t>2、《货币金融学（第</w:t>
      </w:r>
      <w:r>
        <w:rPr>
          <w:rFonts w:hint="eastAsia" w:ascii="宋体" w:hAnsi="宋体" w:eastAsia="宋体" w:cs="宋体"/>
          <w:spacing w:val="-33"/>
          <w:sz w:val="24"/>
          <w:szCs w:val="24"/>
          <w:lang w:eastAsia="zh-CN"/>
        </w:rPr>
        <w:t xml:space="preserve"> </w:t>
      </w:r>
      <w:r>
        <w:rPr>
          <w:rFonts w:hint="eastAsia" w:ascii="宋体" w:hAnsi="宋体" w:eastAsia="宋体" w:cs="宋体"/>
          <w:spacing w:val="-6"/>
          <w:sz w:val="24"/>
          <w:szCs w:val="24"/>
          <w:lang w:eastAsia="zh-CN"/>
        </w:rPr>
        <w:t>12</w:t>
      </w:r>
      <w:r>
        <w:rPr>
          <w:rFonts w:hint="eastAsia" w:ascii="宋体" w:hAnsi="宋体" w:eastAsia="宋体" w:cs="宋体"/>
          <w:spacing w:val="-50"/>
          <w:sz w:val="24"/>
          <w:szCs w:val="24"/>
          <w:lang w:eastAsia="zh-CN"/>
        </w:rPr>
        <w:t xml:space="preserve"> </w:t>
      </w:r>
      <w:r>
        <w:rPr>
          <w:rFonts w:hint="eastAsia" w:ascii="宋体" w:hAnsi="宋体" w:eastAsia="宋体" w:cs="宋体"/>
          <w:spacing w:val="-6"/>
          <w:sz w:val="24"/>
          <w:szCs w:val="24"/>
          <w:lang w:eastAsia="zh-CN"/>
        </w:rPr>
        <w:t>版）》，弗雷德里克.S.米什金(Frderic</w:t>
      </w:r>
      <w:r>
        <w:rPr>
          <w:rFonts w:hint="eastAsia" w:ascii="宋体" w:hAnsi="宋体" w:eastAsia="宋体" w:cs="宋体"/>
          <w:spacing w:val="-49"/>
          <w:sz w:val="24"/>
          <w:szCs w:val="24"/>
          <w:lang w:eastAsia="zh-CN"/>
        </w:rPr>
        <w:t xml:space="preserve"> </w:t>
      </w:r>
      <w:r>
        <w:rPr>
          <w:rFonts w:hint="eastAsia" w:ascii="宋体" w:hAnsi="宋体" w:eastAsia="宋体" w:cs="宋体"/>
          <w:spacing w:val="-6"/>
          <w:sz w:val="24"/>
          <w:szCs w:val="24"/>
          <w:lang w:eastAsia="zh-CN"/>
        </w:rPr>
        <w:t>S.Mis</w:t>
      </w:r>
      <w:r>
        <w:rPr>
          <w:rFonts w:hint="eastAsia" w:ascii="宋体" w:hAnsi="宋体" w:eastAsia="宋体" w:cs="宋体"/>
          <w:spacing w:val="-7"/>
          <w:sz w:val="24"/>
          <w:szCs w:val="24"/>
          <w:lang w:eastAsia="zh-CN"/>
        </w:rPr>
        <w:t>hkin)</w:t>
      </w:r>
      <w:r>
        <w:rPr>
          <w:rFonts w:hint="eastAsia" w:ascii="宋体" w:hAnsi="宋体" w:eastAsia="宋体" w:cs="宋体"/>
          <w:spacing w:val="-2"/>
          <w:sz w:val="24"/>
          <w:szCs w:val="24"/>
          <w:lang w:eastAsia="zh-CN"/>
        </w:rPr>
        <w:t>著，中国人民大学出版社</w:t>
      </w:r>
    </w:p>
    <w:p w14:paraId="1EFB9ADC">
      <w:pPr>
        <w:pStyle w:val="2"/>
        <w:spacing w:before="69" w:line="468" w:lineRule="exact"/>
        <w:ind w:left="448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pacing w:val="-1"/>
          <w:position w:val="5"/>
          <w:sz w:val="24"/>
          <w:szCs w:val="24"/>
          <w:lang w:eastAsia="zh-CN"/>
        </w:rPr>
        <w:t>3、《数字金融导论》，曾燕主编，杨佳慧、任诗婷副主编，</w:t>
      </w:r>
      <w:r>
        <w:rPr>
          <w:rFonts w:hint="eastAsia" w:ascii="宋体" w:hAnsi="宋体" w:eastAsia="宋体" w:cs="宋体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sz w:val="24"/>
          <w:szCs w:val="24"/>
        </w:rPr>
        <w:instrText xml:space="preserve"> HYPERLINK "http://search.dangdang.com/?key3=%B1%B1%BE%A9%B4%F3%D1%A7%B3%F6%B0%E6%C9%E7&amp;medium=01&amp;category_path=01.00.00.00.00.00" </w:instrText>
      </w:r>
      <w:r>
        <w:rPr>
          <w:rFonts w:hint="eastAsia" w:ascii="宋体" w:hAnsi="宋体" w:eastAsia="宋体" w:cs="宋体"/>
          <w:sz w:val="24"/>
          <w:szCs w:val="24"/>
        </w:rPr>
        <w:fldChar w:fldCharType="separate"/>
      </w:r>
      <w:r>
        <w:rPr>
          <w:rFonts w:hint="eastAsia" w:ascii="宋体" w:hAnsi="宋体" w:eastAsia="宋体" w:cs="宋体"/>
          <w:spacing w:val="-1"/>
          <w:position w:val="5"/>
          <w:sz w:val="24"/>
          <w:szCs w:val="24"/>
          <w:lang w:eastAsia="zh-CN"/>
        </w:rPr>
        <w:t>北京大学出版</w:t>
      </w:r>
      <w:r>
        <w:rPr>
          <w:rFonts w:hint="eastAsia" w:ascii="宋体" w:hAnsi="宋体" w:eastAsia="宋体" w:cs="宋体"/>
          <w:spacing w:val="-1"/>
          <w:position w:val="5"/>
          <w:sz w:val="24"/>
          <w:szCs w:val="24"/>
          <w:lang w:eastAsia="zh-CN"/>
        </w:rPr>
        <w:fldChar w:fldCharType="end"/>
      </w:r>
      <w:r>
        <w:rPr>
          <w:rFonts w:hint="eastAsia" w:ascii="宋体" w:hAnsi="宋体" w:eastAsia="宋体" w:cs="宋体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sz w:val="24"/>
          <w:szCs w:val="24"/>
        </w:rPr>
        <w:instrText xml:space="preserve"> HYPERLINK "http://search.dangdang.com/?key3=%B1%B1%BE%A9%B4%F3%D1%A7%B3%F6%B0%E6%C9%E7&amp;medium=01&amp;category_path=01.00.00.00.00.00" </w:instrText>
      </w:r>
      <w:r>
        <w:rPr>
          <w:rFonts w:hint="eastAsia" w:ascii="宋体" w:hAnsi="宋体" w:eastAsia="宋体" w:cs="宋体"/>
          <w:sz w:val="24"/>
          <w:szCs w:val="24"/>
        </w:rPr>
        <w:fldChar w:fldCharType="separate"/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社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fldChar w:fldCharType="end"/>
      </w:r>
    </w:p>
    <w:p w14:paraId="35709E13">
      <w:pPr>
        <w:pStyle w:val="4"/>
        <w:widowControl w:val="0"/>
        <w:kinsoku/>
        <w:autoSpaceDE/>
        <w:autoSpaceDN/>
        <w:adjustRightInd/>
        <w:snapToGrid/>
        <w:spacing w:line="240" w:lineRule="auto"/>
        <w:textAlignment w:val="auto"/>
        <w:rPr>
          <w:rFonts w:hint="eastAsia" w:ascii="宋体" w:hAnsi="宋体" w:eastAsia="宋体"/>
          <w:snapToGrid/>
          <w:color w:val="000000"/>
          <w:kern w:val="2"/>
          <w:sz w:val="28"/>
          <w:szCs w:val="28"/>
          <w:lang w:eastAsia="zh-CN"/>
        </w:rPr>
      </w:pPr>
      <w:r>
        <w:rPr>
          <w:rFonts w:hint="eastAsia" w:ascii="宋体" w:hAnsi="宋体" w:eastAsia="宋体"/>
          <w:snapToGrid/>
          <w:color w:val="000000"/>
          <w:kern w:val="2"/>
          <w:sz w:val="28"/>
          <w:szCs w:val="28"/>
          <w:lang w:eastAsia="zh-CN"/>
        </w:rPr>
        <w:t>第二部分   考试内容</w:t>
      </w:r>
    </w:p>
    <w:p w14:paraId="307311FA">
      <w:pPr>
        <w:pStyle w:val="3"/>
        <w:jc w:val="left"/>
        <w:rPr>
          <w:rFonts w:hint="eastAsia" w:ascii="宋体" w:hAnsi="宋体" w:eastAsia="宋体"/>
          <w:color w:val="000000"/>
          <w:sz w:val="24"/>
          <w:szCs w:val="24"/>
        </w:rPr>
      </w:pPr>
      <w:r>
        <w:rPr>
          <w:rFonts w:hint="eastAsia" w:ascii="宋体" w:hAnsi="宋体" w:eastAsia="宋体"/>
          <w:color w:val="000000"/>
          <w:sz w:val="24"/>
          <w:szCs w:val="24"/>
        </w:rPr>
        <w:t>考生请注意：题型示例仅供参考，每类题型仅提供1道例题，实际考试试题数量与本部分不一定相同。</w:t>
      </w:r>
    </w:p>
    <w:p w14:paraId="29C6F4E2">
      <w:pPr>
        <w:pStyle w:val="2"/>
        <w:spacing w:before="229" w:line="361" w:lineRule="auto"/>
        <w:ind w:left="22" w:right="80" w:firstLine="494"/>
        <w:jc w:val="both"/>
        <w:rPr>
          <w:rFonts w:hint="eastAsia" w:ascii="宋体" w:hAnsi="宋体" w:eastAsia="宋体" w:cs="宋体"/>
          <w:spacing w:val="-4"/>
          <w:sz w:val="24"/>
          <w:szCs w:val="24"/>
          <w:lang w:eastAsia="zh-CN"/>
        </w:rPr>
      </w:pPr>
    </w:p>
    <w:p w14:paraId="3C6D0290">
      <w:pPr>
        <w:pStyle w:val="2"/>
        <w:spacing w:before="229" w:line="361" w:lineRule="auto"/>
        <w:ind w:left="22" w:right="80" w:firstLine="494"/>
        <w:jc w:val="both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pacing w:val="-4"/>
          <w:sz w:val="24"/>
          <w:szCs w:val="24"/>
          <w:lang w:eastAsia="zh-CN"/>
        </w:rPr>
        <w:t>随着我国金融业的改革和开放，金融学科也在发生深刻的变化。本考试内容</w:t>
      </w:r>
      <w:r>
        <w:rPr>
          <w:rFonts w:hint="eastAsia" w:ascii="宋体" w:hAnsi="宋体" w:eastAsia="宋体" w:cs="宋体"/>
          <w:spacing w:val="-3"/>
          <w:sz w:val="24"/>
          <w:szCs w:val="24"/>
          <w:lang w:eastAsia="zh-CN"/>
        </w:rPr>
        <w:t>在继承传统的货币银行学框架的基础上，吸纳了西方微观金融方面的内容，使之既符合我国实际，又使考生对金融学科的概貌有一个科学的系统的把握，以跟上</w:t>
      </w:r>
      <w:r>
        <w:rPr>
          <w:rFonts w:hint="eastAsia" w:ascii="宋体" w:hAnsi="宋体" w:eastAsia="宋体" w:cs="宋体"/>
          <w:spacing w:val="-2"/>
          <w:sz w:val="24"/>
          <w:szCs w:val="24"/>
          <w:lang w:eastAsia="zh-CN"/>
        </w:rPr>
        <w:t>时代的步伐。</w:t>
      </w:r>
    </w:p>
    <w:p w14:paraId="3D0828FA">
      <w:pPr>
        <w:pStyle w:val="2"/>
        <w:spacing w:before="150" w:line="360" w:lineRule="auto"/>
        <w:ind w:left="43" w:right="80" w:firstLine="526"/>
        <w:jc w:val="both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pacing w:val="-1"/>
          <w:sz w:val="24"/>
          <w:szCs w:val="24"/>
          <w:lang w:eastAsia="zh-CN"/>
        </w:rPr>
        <w:t>需要掌握的内容主要包括金融学科最基本的和最重要的概念；需要熟悉的</w:t>
      </w:r>
      <w:r>
        <w:rPr>
          <w:rFonts w:hint="eastAsia" w:ascii="宋体" w:hAnsi="宋体" w:eastAsia="宋体" w:cs="宋体"/>
          <w:spacing w:val="-4"/>
          <w:sz w:val="24"/>
          <w:szCs w:val="24"/>
          <w:lang w:eastAsia="zh-CN"/>
        </w:rPr>
        <w:t>内容主要包括内涵不断演化的概念或者重要理论，难度通常比前者大。需要了解</w:t>
      </w:r>
      <w:r>
        <w:rPr>
          <w:rFonts w:hint="eastAsia" w:ascii="宋体" w:hAnsi="宋体" w:eastAsia="宋体" w:cs="宋体"/>
          <w:spacing w:val="-2"/>
          <w:sz w:val="24"/>
          <w:szCs w:val="24"/>
          <w:lang w:eastAsia="zh-CN"/>
        </w:rPr>
        <w:t>的内容包括金融学科发展前沿及当前热点问题。</w:t>
      </w:r>
    </w:p>
    <w:p w14:paraId="7D18D06A">
      <w:pPr>
        <w:pStyle w:val="2"/>
        <w:spacing w:before="1" w:line="218" w:lineRule="auto"/>
        <w:jc w:val="right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pacing w:val="-4"/>
          <w:sz w:val="24"/>
          <w:szCs w:val="24"/>
          <w:lang w:eastAsia="zh-CN"/>
        </w:rPr>
        <w:t>考试内容涉及三大模块，即投资学模块、金融学模块和数字金融模块。</w:t>
      </w:r>
    </w:p>
    <w:p w14:paraId="3C006B4B">
      <w:pPr>
        <w:pStyle w:val="2"/>
        <w:spacing w:before="242" w:line="220" w:lineRule="auto"/>
        <w:ind w:left="603"/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/>
          <w:bCs/>
          <w:spacing w:val="-4"/>
          <w:sz w:val="24"/>
          <w:szCs w:val="24"/>
          <w:lang w:eastAsia="zh-CN"/>
        </w:rPr>
        <w:t>一、投资学模块</w:t>
      </w:r>
    </w:p>
    <w:p w14:paraId="7720EE97">
      <w:pPr>
        <w:pStyle w:val="2"/>
        <w:spacing w:before="290" w:line="221" w:lineRule="auto"/>
        <w:ind w:left="453"/>
        <w:outlineLvl w:val="2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cs="宋体"/>
          <w:spacing w:val="-2"/>
          <w:sz w:val="24"/>
          <w:szCs w:val="24"/>
          <w:lang w:val="en-US" w:eastAsia="zh-CN"/>
        </w:rPr>
        <w:t>1、</w:t>
      </w:r>
      <w:r>
        <w:rPr>
          <w:rFonts w:hint="eastAsia" w:ascii="宋体" w:hAnsi="宋体" w:eastAsia="宋体" w:cs="宋体"/>
          <w:spacing w:val="-2"/>
          <w:sz w:val="24"/>
          <w:szCs w:val="24"/>
          <w:lang w:eastAsia="zh-CN"/>
        </w:rPr>
        <w:t>投资学基础知识</w:t>
      </w:r>
    </w:p>
    <w:p w14:paraId="456E0899">
      <w:pPr>
        <w:pStyle w:val="2"/>
        <w:spacing w:before="231" w:line="360" w:lineRule="auto"/>
        <w:ind w:left="32" w:right="80" w:firstLine="477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pacing w:val="-3"/>
          <w:sz w:val="24"/>
          <w:szCs w:val="24"/>
          <w:lang w:eastAsia="zh-CN"/>
        </w:rPr>
        <w:t>掌握金融市场的分类、全球主要金融市场、金融</w:t>
      </w:r>
      <w:r>
        <w:rPr>
          <w:rFonts w:hint="eastAsia" w:ascii="宋体" w:hAnsi="宋体" w:eastAsia="宋体" w:cs="宋体"/>
          <w:spacing w:val="-4"/>
          <w:sz w:val="24"/>
          <w:szCs w:val="24"/>
          <w:lang w:eastAsia="zh-CN"/>
        </w:rPr>
        <w:t>市场与金融机构的区别；公</w:t>
      </w:r>
      <w:r>
        <w:rPr>
          <w:rFonts w:hint="eastAsia" w:ascii="宋体" w:hAnsi="宋体" w:eastAsia="宋体" w:cs="宋体"/>
          <w:spacing w:val="-1"/>
          <w:sz w:val="24"/>
          <w:szCs w:val="24"/>
          <w:lang w:eastAsia="zh-CN"/>
        </w:rPr>
        <w:t>司发行证券的流程；共同基金与对冲基金的定义和区别。</w:t>
      </w:r>
    </w:p>
    <w:p w14:paraId="294CA53C">
      <w:pPr>
        <w:pStyle w:val="2"/>
        <w:spacing w:line="218" w:lineRule="auto"/>
        <w:ind w:left="525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pacing w:val="-1"/>
          <w:sz w:val="24"/>
          <w:szCs w:val="24"/>
          <w:lang w:eastAsia="zh-CN"/>
        </w:rPr>
        <w:t>了解金融市场与经济、投资过程、金融危机、中美证券市场基本情况等。</w:t>
      </w:r>
    </w:p>
    <w:p w14:paraId="7C6BA57E">
      <w:pPr>
        <w:pStyle w:val="2"/>
        <w:spacing w:before="243" w:line="220" w:lineRule="auto"/>
        <w:ind w:left="453"/>
        <w:outlineLvl w:val="2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cs="宋体"/>
          <w:spacing w:val="-2"/>
          <w:sz w:val="24"/>
          <w:szCs w:val="24"/>
          <w:lang w:val="en-US" w:eastAsia="zh-CN"/>
        </w:rPr>
        <w:t>2、</w:t>
      </w:r>
      <w:r>
        <w:rPr>
          <w:rFonts w:hint="eastAsia" w:ascii="宋体" w:hAnsi="宋体" w:eastAsia="宋体" w:cs="宋体"/>
          <w:spacing w:val="-2"/>
          <w:sz w:val="24"/>
          <w:szCs w:val="24"/>
          <w:lang w:eastAsia="zh-CN"/>
        </w:rPr>
        <w:t>资产组合理论与实践</w:t>
      </w:r>
    </w:p>
    <w:p w14:paraId="48B8C38A">
      <w:pPr>
        <w:pStyle w:val="2"/>
        <w:spacing w:before="232" w:line="360" w:lineRule="auto"/>
        <w:ind w:left="24" w:right="26" w:firstLine="485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pacing w:val="-2"/>
          <w:sz w:val="24"/>
          <w:szCs w:val="24"/>
          <w:lang w:eastAsia="zh-CN"/>
        </w:rPr>
        <w:t>掌握风险与风险厌恶、无风险资产、资本市场线、马科维茨资产组合理论、</w:t>
      </w:r>
      <w:r>
        <w:rPr>
          <w:rFonts w:hint="eastAsia" w:ascii="宋体" w:hAnsi="宋体" w:eastAsia="宋体" w:cs="宋体"/>
          <w:spacing w:val="-1"/>
          <w:sz w:val="24"/>
          <w:szCs w:val="24"/>
          <w:lang w:eastAsia="zh-CN"/>
        </w:rPr>
        <w:t>风险溢价、最优风险资产组合等概念。</w:t>
      </w:r>
    </w:p>
    <w:p w14:paraId="73326D35">
      <w:pPr>
        <w:pStyle w:val="2"/>
        <w:spacing w:line="219" w:lineRule="auto"/>
        <w:ind w:left="525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pacing w:val="-2"/>
          <w:sz w:val="24"/>
          <w:szCs w:val="24"/>
          <w:lang w:eastAsia="zh-CN"/>
        </w:rPr>
        <w:t>了解单因素证券市场、单指数模型等概念。</w:t>
      </w:r>
    </w:p>
    <w:p w14:paraId="70946F8E">
      <w:pPr>
        <w:pStyle w:val="2"/>
        <w:spacing w:before="242" w:line="219" w:lineRule="auto"/>
        <w:ind w:left="453"/>
        <w:outlineLvl w:val="2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cs="宋体"/>
          <w:spacing w:val="-2"/>
          <w:sz w:val="24"/>
          <w:szCs w:val="24"/>
          <w:lang w:val="en-US" w:eastAsia="zh-CN"/>
        </w:rPr>
        <w:t>3、</w:t>
      </w:r>
      <w:r>
        <w:rPr>
          <w:rFonts w:hint="eastAsia" w:ascii="宋体" w:hAnsi="宋体" w:eastAsia="宋体" w:cs="宋体"/>
          <w:spacing w:val="-2"/>
          <w:sz w:val="24"/>
          <w:szCs w:val="24"/>
          <w:lang w:eastAsia="zh-CN"/>
        </w:rPr>
        <w:t>资本市场均衡</w:t>
      </w:r>
    </w:p>
    <w:p w14:paraId="09888A9B">
      <w:pPr>
        <w:pStyle w:val="2"/>
        <w:spacing w:before="233" w:line="360" w:lineRule="auto"/>
        <w:ind w:left="26" w:right="80" w:firstLine="483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pacing w:val="-3"/>
          <w:sz w:val="24"/>
          <w:szCs w:val="24"/>
          <w:lang w:eastAsia="zh-CN"/>
        </w:rPr>
        <w:t>掌握资本资产定价模型、套利定价理论与风险收</w:t>
      </w:r>
      <w:r>
        <w:rPr>
          <w:rFonts w:hint="eastAsia" w:ascii="宋体" w:hAnsi="宋体" w:eastAsia="宋体" w:cs="宋体"/>
          <w:spacing w:val="-4"/>
          <w:sz w:val="24"/>
          <w:szCs w:val="24"/>
          <w:lang w:eastAsia="zh-CN"/>
        </w:rPr>
        <w:t>益多因素模型、有效市场假</w:t>
      </w:r>
      <w:r>
        <w:rPr>
          <w:rFonts w:hint="eastAsia" w:ascii="宋体" w:hAnsi="宋体" w:eastAsia="宋体" w:cs="宋体"/>
          <w:spacing w:val="-2"/>
          <w:sz w:val="24"/>
          <w:szCs w:val="24"/>
          <w:lang w:eastAsia="zh-CN"/>
        </w:rPr>
        <w:t>说、随机游走等概念。</w:t>
      </w:r>
    </w:p>
    <w:p w14:paraId="563A2510">
      <w:pPr>
        <w:pStyle w:val="2"/>
        <w:spacing w:before="1" w:line="218" w:lineRule="auto"/>
        <w:ind w:left="525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pacing w:val="-2"/>
          <w:sz w:val="24"/>
          <w:szCs w:val="24"/>
          <w:lang w:eastAsia="zh-CN"/>
        </w:rPr>
        <w:t>了解行为金融与技术分析、证券收益的实证依据。</w:t>
      </w:r>
    </w:p>
    <w:p w14:paraId="0FACBEF7">
      <w:pPr>
        <w:pStyle w:val="2"/>
        <w:spacing w:before="241" w:line="221" w:lineRule="auto"/>
        <w:ind w:left="453"/>
        <w:outlineLvl w:val="2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cs="宋体"/>
          <w:spacing w:val="-3"/>
          <w:sz w:val="24"/>
          <w:szCs w:val="24"/>
          <w:lang w:val="en-US" w:eastAsia="zh-CN"/>
        </w:rPr>
        <w:t>4、</w:t>
      </w:r>
      <w:r>
        <w:rPr>
          <w:rFonts w:hint="eastAsia" w:ascii="宋体" w:hAnsi="宋体" w:eastAsia="宋体" w:cs="宋体"/>
          <w:spacing w:val="-3"/>
          <w:sz w:val="24"/>
          <w:szCs w:val="24"/>
          <w:lang w:eastAsia="zh-CN"/>
        </w:rPr>
        <w:t>证券分析</w:t>
      </w:r>
    </w:p>
    <w:p w14:paraId="3F24D512">
      <w:pPr>
        <w:pStyle w:val="2"/>
        <w:spacing w:before="230" w:line="362" w:lineRule="auto"/>
        <w:ind w:left="23" w:right="80" w:firstLine="486"/>
        <w:rPr>
          <w:rFonts w:hint="eastAsia" w:ascii="宋体" w:hAnsi="宋体" w:eastAsia="宋体" w:cs="宋体"/>
          <w:spacing w:val="-2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pacing w:val="-3"/>
          <w:sz w:val="24"/>
          <w:szCs w:val="24"/>
          <w:lang w:eastAsia="zh-CN"/>
        </w:rPr>
        <w:t>掌握比较估值、内在价值与市场价值、股利贴现</w:t>
      </w:r>
      <w:r>
        <w:rPr>
          <w:rFonts w:hint="eastAsia" w:ascii="宋体" w:hAnsi="宋体" w:eastAsia="宋体" w:cs="宋体"/>
          <w:spacing w:val="-4"/>
          <w:sz w:val="24"/>
          <w:szCs w:val="24"/>
          <w:lang w:eastAsia="zh-CN"/>
        </w:rPr>
        <w:t>模型、市盈率、自由现金估</w:t>
      </w:r>
      <w:r>
        <w:rPr>
          <w:rFonts w:hint="eastAsia" w:ascii="宋体" w:hAnsi="宋体" w:eastAsia="宋体" w:cs="宋体"/>
          <w:spacing w:val="-2"/>
          <w:sz w:val="24"/>
          <w:szCs w:val="24"/>
          <w:lang w:eastAsia="zh-CN"/>
        </w:rPr>
        <w:t>值方法，并会计算。</w:t>
      </w:r>
    </w:p>
    <w:p w14:paraId="7223FD96">
      <w:pPr>
        <w:pStyle w:val="2"/>
        <w:spacing w:before="230" w:line="362" w:lineRule="auto"/>
        <w:ind w:left="23" w:right="80" w:firstLine="486"/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/>
          <w:bCs/>
          <w:spacing w:val="-3"/>
          <w:sz w:val="24"/>
          <w:szCs w:val="24"/>
          <w:lang w:eastAsia="zh-CN"/>
        </w:rPr>
        <w:t>二、金融学模块</w:t>
      </w:r>
    </w:p>
    <w:p w14:paraId="69C46797">
      <w:pPr>
        <w:pStyle w:val="2"/>
        <w:spacing w:before="290" w:line="219" w:lineRule="auto"/>
        <w:ind w:left="453"/>
        <w:outlineLvl w:val="2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cs="宋体"/>
          <w:spacing w:val="-2"/>
          <w:sz w:val="24"/>
          <w:szCs w:val="24"/>
          <w:lang w:val="en-US" w:eastAsia="zh-CN"/>
        </w:rPr>
        <w:t>1、</w:t>
      </w:r>
      <w:r>
        <w:rPr>
          <w:rFonts w:hint="eastAsia" w:ascii="宋体" w:hAnsi="宋体" w:eastAsia="宋体" w:cs="宋体"/>
          <w:spacing w:val="-2"/>
          <w:sz w:val="24"/>
          <w:szCs w:val="24"/>
          <w:lang w:eastAsia="zh-CN"/>
        </w:rPr>
        <w:t>货币与金融体系</w:t>
      </w:r>
    </w:p>
    <w:p w14:paraId="2EC6EEB0">
      <w:pPr>
        <w:pStyle w:val="2"/>
        <w:spacing w:before="233" w:line="360" w:lineRule="auto"/>
        <w:ind w:left="29" w:right="200" w:firstLine="420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pacing w:val="-2"/>
          <w:sz w:val="24"/>
          <w:szCs w:val="24"/>
          <w:lang w:eastAsia="zh-CN"/>
        </w:rPr>
        <w:t>掌握货币的含义、货币的功能、货币的计量、金融市场的功能、金融市场的</w:t>
      </w:r>
      <w:r>
        <w:rPr>
          <w:rFonts w:hint="eastAsia" w:ascii="宋体" w:hAnsi="宋体" w:eastAsia="宋体" w:cs="宋体"/>
          <w:spacing w:val="-1"/>
          <w:sz w:val="24"/>
          <w:szCs w:val="24"/>
          <w:lang w:eastAsia="zh-CN"/>
        </w:rPr>
        <w:t>结构、金融市场工具、金融中介机构的功能与类型。</w:t>
      </w:r>
    </w:p>
    <w:p w14:paraId="20BF9FD2">
      <w:pPr>
        <w:pStyle w:val="2"/>
        <w:spacing w:line="218" w:lineRule="auto"/>
        <w:ind w:left="465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pacing w:val="-2"/>
          <w:sz w:val="24"/>
          <w:szCs w:val="24"/>
          <w:lang w:eastAsia="zh-CN"/>
        </w:rPr>
        <w:t>了解货币的层次、金融体系的监管。</w:t>
      </w:r>
    </w:p>
    <w:p w14:paraId="7262F282">
      <w:pPr>
        <w:pStyle w:val="2"/>
        <w:spacing w:before="242" w:line="220" w:lineRule="auto"/>
        <w:ind w:left="453"/>
        <w:outlineLvl w:val="2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cs="宋体"/>
          <w:spacing w:val="-2"/>
          <w:sz w:val="24"/>
          <w:szCs w:val="24"/>
          <w:lang w:val="en-US" w:eastAsia="zh-CN"/>
        </w:rPr>
        <w:t>2、</w:t>
      </w:r>
      <w:r>
        <w:rPr>
          <w:rFonts w:hint="eastAsia" w:ascii="宋体" w:hAnsi="宋体" w:eastAsia="宋体" w:cs="宋体"/>
          <w:spacing w:val="-2"/>
          <w:sz w:val="24"/>
          <w:szCs w:val="24"/>
          <w:lang w:eastAsia="zh-CN"/>
        </w:rPr>
        <w:t>利率与金融市场</w:t>
      </w:r>
    </w:p>
    <w:p w14:paraId="58FE6068">
      <w:pPr>
        <w:pStyle w:val="2"/>
        <w:spacing w:before="231" w:line="360" w:lineRule="auto"/>
        <w:ind w:left="26" w:right="200" w:firstLine="423"/>
        <w:jc w:val="both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pacing w:val="-2"/>
          <w:sz w:val="24"/>
          <w:szCs w:val="24"/>
          <w:lang w:eastAsia="zh-CN"/>
        </w:rPr>
        <w:t>掌握利率与利率风险、实际利率与名义利率的区别、债券市场的供给与需求</w:t>
      </w:r>
      <w:r>
        <w:rPr>
          <w:rFonts w:hint="eastAsia" w:ascii="宋体" w:hAnsi="宋体" w:eastAsia="宋体" w:cs="宋体"/>
          <w:spacing w:val="-3"/>
          <w:sz w:val="24"/>
          <w:szCs w:val="24"/>
          <w:lang w:eastAsia="zh-CN"/>
        </w:rPr>
        <w:t>分析、流动性偏好理论、利率的决定因素、利率的风险结构、利率的期限结</w:t>
      </w:r>
      <w:r>
        <w:rPr>
          <w:rFonts w:hint="eastAsia" w:ascii="宋体" w:hAnsi="宋体" w:eastAsia="宋体" w:cs="宋体"/>
          <w:spacing w:val="-4"/>
          <w:sz w:val="24"/>
          <w:szCs w:val="24"/>
          <w:lang w:eastAsia="zh-CN"/>
        </w:rPr>
        <w:t>构与</w:t>
      </w:r>
      <w:r>
        <w:rPr>
          <w:rFonts w:hint="eastAsia" w:ascii="宋体" w:hAnsi="宋体" w:eastAsia="宋体" w:cs="宋体"/>
          <w:spacing w:val="-3"/>
          <w:sz w:val="24"/>
          <w:szCs w:val="24"/>
          <w:lang w:eastAsia="zh-CN"/>
        </w:rPr>
        <w:t>收益率曲线。</w:t>
      </w:r>
    </w:p>
    <w:p w14:paraId="31C5674C">
      <w:pPr>
        <w:pStyle w:val="2"/>
        <w:spacing w:before="1" w:line="219" w:lineRule="auto"/>
        <w:ind w:left="465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pacing w:val="-2"/>
          <w:sz w:val="24"/>
          <w:szCs w:val="24"/>
          <w:lang w:eastAsia="zh-CN"/>
        </w:rPr>
        <w:t>了解到期收益率与贴现收益率、费雪效应。</w:t>
      </w:r>
    </w:p>
    <w:p w14:paraId="7D18AF90">
      <w:pPr>
        <w:pStyle w:val="2"/>
        <w:spacing w:before="242" w:line="219" w:lineRule="auto"/>
        <w:ind w:left="453"/>
        <w:outlineLvl w:val="2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cs="宋体"/>
          <w:spacing w:val="-3"/>
          <w:sz w:val="24"/>
          <w:szCs w:val="24"/>
          <w:lang w:val="en-US" w:eastAsia="zh-CN"/>
        </w:rPr>
        <w:t>3、</w:t>
      </w:r>
      <w:r>
        <w:rPr>
          <w:rFonts w:hint="eastAsia" w:ascii="宋体" w:hAnsi="宋体" w:eastAsia="宋体" w:cs="宋体"/>
          <w:spacing w:val="-3"/>
          <w:sz w:val="24"/>
          <w:szCs w:val="24"/>
          <w:lang w:eastAsia="zh-CN"/>
        </w:rPr>
        <w:t>金融机构</w:t>
      </w:r>
    </w:p>
    <w:p w14:paraId="3714292A">
      <w:pPr>
        <w:pStyle w:val="2"/>
        <w:spacing w:before="233" w:line="360" w:lineRule="auto"/>
        <w:ind w:left="22" w:right="200" w:firstLine="427"/>
        <w:jc w:val="both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pacing w:val="-2"/>
          <w:sz w:val="24"/>
          <w:szCs w:val="24"/>
          <w:lang w:eastAsia="zh-CN"/>
        </w:rPr>
        <w:t>掌握我国的金融机构体系、金融机构的信息不对称问题、逆向选择和道德风</w:t>
      </w:r>
      <w:r>
        <w:rPr>
          <w:rFonts w:hint="eastAsia" w:ascii="宋体" w:hAnsi="宋体" w:eastAsia="宋体" w:cs="宋体"/>
          <w:spacing w:val="-3"/>
          <w:sz w:val="24"/>
          <w:szCs w:val="24"/>
          <w:lang w:eastAsia="zh-CN"/>
        </w:rPr>
        <w:t>险如何影响金融机构、商业银行的基本业务、银行管理的基本原则、商业银行的</w:t>
      </w:r>
      <w:r>
        <w:rPr>
          <w:rFonts w:hint="eastAsia" w:ascii="宋体" w:hAnsi="宋体" w:eastAsia="宋体" w:cs="宋体"/>
          <w:spacing w:val="-1"/>
          <w:sz w:val="24"/>
          <w:szCs w:val="24"/>
          <w:lang w:eastAsia="zh-CN"/>
        </w:rPr>
        <w:t>存款创造、信用风险管理。</w:t>
      </w:r>
    </w:p>
    <w:p w14:paraId="1B7C01DB">
      <w:pPr>
        <w:pStyle w:val="2"/>
        <w:spacing w:line="218" w:lineRule="auto"/>
        <w:ind w:left="465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pacing w:val="-3"/>
          <w:sz w:val="24"/>
          <w:szCs w:val="24"/>
          <w:lang w:eastAsia="zh-CN"/>
        </w:rPr>
        <w:t>了解金融危机的影响因素与表现。</w:t>
      </w:r>
    </w:p>
    <w:p w14:paraId="7F6000FA">
      <w:pPr>
        <w:pStyle w:val="2"/>
        <w:spacing w:before="243" w:line="220" w:lineRule="auto"/>
        <w:ind w:left="453"/>
        <w:outlineLvl w:val="2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cs="宋体"/>
          <w:spacing w:val="-2"/>
          <w:sz w:val="24"/>
          <w:szCs w:val="24"/>
          <w:lang w:val="en-US" w:eastAsia="zh-CN"/>
        </w:rPr>
        <w:t>4、</w:t>
      </w:r>
      <w:r>
        <w:rPr>
          <w:rFonts w:hint="eastAsia" w:ascii="宋体" w:hAnsi="宋体" w:eastAsia="宋体" w:cs="宋体"/>
          <w:spacing w:val="-2"/>
          <w:sz w:val="24"/>
          <w:szCs w:val="24"/>
          <w:lang w:eastAsia="zh-CN"/>
        </w:rPr>
        <w:t>国际金融体系与外汇市场</w:t>
      </w:r>
    </w:p>
    <w:p w14:paraId="21126F88">
      <w:pPr>
        <w:pStyle w:val="2"/>
        <w:spacing w:before="231" w:line="360" w:lineRule="auto"/>
        <w:ind w:left="46" w:right="206" w:firstLine="402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pacing w:val="-2"/>
          <w:sz w:val="24"/>
          <w:szCs w:val="24"/>
          <w:lang w:eastAsia="zh-CN"/>
        </w:rPr>
        <w:t>掌握外汇与汇率、国际收支平衡表分析、购买力平价理论、汇率变动分析、</w:t>
      </w:r>
      <w:r>
        <w:rPr>
          <w:rFonts w:hint="eastAsia" w:ascii="宋体" w:hAnsi="宋体" w:eastAsia="宋体" w:cs="宋体"/>
          <w:spacing w:val="-3"/>
          <w:sz w:val="24"/>
          <w:szCs w:val="24"/>
          <w:lang w:eastAsia="zh-CN"/>
        </w:rPr>
        <w:t>国际金融体系的汇率制度。</w:t>
      </w:r>
    </w:p>
    <w:p w14:paraId="5B4D7FDC">
      <w:pPr>
        <w:pStyle w:val="2"/>
        <w:spacing w:before="1" w:line="218" w:lineRule="auto"/>
        <w:ind w:left="465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pacing w:val="-1"/>
          <w:sz w:val="24"/>
          <w:szCs w:val="24"/>
          <w:lang w:eastAsia="zh-CN"/>
        </w:rPr>
        <w:t>了解汇率的影响因素、外汇市场与外汇市场干预、</w:t>
      </w:r>
      <w:r>
        <w:rPr>
          <w:rFonts w:hint="eastAsia" w:ascii="宋体" w:hAnsi="宋体" w:eastAsia="宋体" w:cs="宋体"/>
          <w:spacing w:val="-2"/>
          <w:sz w:val="24"/>
          <w:szCs w:val="24"/>
          <w:lang w:eastAsia="zh-CN"/>
        </w:rPr>
        <w:t>资本管制。</w:t>
      </w:r>
    </w:p>
    <w:p w14:paraId="472EF164">
      <w:pPr>
        <w:pStyle w:val="2"/>
        <w:spacing w:before="242" w:line="220" w:lineRule="auto"/>
        <w:ind w:left="445"/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/>
          <w:bCs/>
          <w:spacing w:val="-2"/>
          <w:sz w:val="24"/>
          <w:szCs w:val="24"/>
          <w:lang w:eastAsia="zh-CN"/>
        </w:rPr>
        <w:t>三、数字金融模块</w:t>
      </w:r>
    </w:p>
    <w:p w14:paraId="6EEF5454">
      <w:pPr>
        <w:pStyle w:val="2"/>
        <w:spacing w:before="291" w:line="220" w:lineRule="auto"/>
        <w:ind w:left="453"/>
        <w:outlineLvl w:val="2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cs="宋体"/>
          <w:spacing w:val="-2"/>
          <w:sz w:val="24"/>
          <w:szCs w:val="24"/>
          <w:lang w:val="en-US" w:eastAsia="zh-CN"/>
        </w:rPr>
        <w:t>1、</w:t>
      </w:r>
      <w:r>
        <w:rPr>
          <w:rFonts w:hint="eastAsia" w:ascii="宋体" w:hAnsi="宋体" w:eastAsia="宋体" w:cs="宋体"/>
          <w:spacing w:val="-2"/>
          <w:sz w:val="24"/>
          <w:szCs w:val="24"/>
          <w:lang w:eastAsia="zh-CN"/>
        </w:rPr>
        <w:t>数字金融概述</w:t>
      </w:r>
    </w:p>
    <w:p w14:paraId="6E8313E6">
      <w:pPr>
        <w:pStyle w:val="2"/>
        <w:spacing w:before="232" w:line="360" w:lineRule="auto"/>
        <w:ind w:left="25" w:right="200" w:firstLine="424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pacing w:val="-2"/>
          <w:sz w:val="24"/>
          <w:szCs w:val="24"/>
          <w:lang w:eastAsia="zh-CN"/>
        </w:rPr>
        <w:t>掌握数字金融的概念，包括数字金融的内涵与外延、数字金融的性质；数字</w:t>
      </w:r>
      <w:r>
        <w:rPr>
          <w:rFonts w:hint="eastAsia" w:ascii="宋体" w:hAnsi="宋体" w:eastAsia="宋体" w:cs="宋体"/>
          <w:spacing w:val="-1"/>
          <w:sz w:val="24"/>
          <w:szCs w:val="24"/>
          <w:lang w:eastAsia="zh-CN"/>
        </w:rPr>
        <w:t>金融产生和发展的推动因素、数字金融对经济、社会的影响。</w:t>
      </w:r>
    </w:p>
    <w:p w14:paraId="359F4249">
      <w:pPr>
        <w:pStyle w:val="2"/>
        <w:spacing w:line="219" w:lineRule="auto"/>
        <w:ind w:left="465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pacing w:val="-2"/>
          <w:sz w:val="24"/>
          <w:szCs w:val="24"/>
          <w:lang w:eastAsia="zh-CN"/>
        </w:rPr>
        <w:t>了解数字金融的发展概况及其演变趋势。</w:t>
      </w:r>
    </w:p>
    <w:p w14:paraId="39BEBB5E">
      <w:pPr>
        <w:pStyle w:val="2"/>
        <w:spacing w:before="241" w:line="220" w:lineRule="auto"/>
        <w:ind w:left="453"/>
        <w:outlineLvl w:val="2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cs="宋体"/>
          <w:spacing w:val="-2"/>
          <w:sz w:val="24"/>
          <w:szCs w:val="24"/>
          <w:lang w:val="en-US" w:eastAsia="zh-CN"/>
        </w:rPr>
        <w:t>2、</w:t>
      </w:r>
      <w:r>
        <w:rPr>
          <w:rFonts w:hint="eastAsia" w:ascii="宋体" w:hAnsi="宋体" w:eastAsia="宋体" w:cs="宋体"/>
          <w:spacing w:val="-2"/>
          <w:sz w:val="24"/>
          <w:szCs w:val="24"/>
          <w:lang w:eastAsia="zh-CN"/>
        </w:rPr>
        <w:t>数字金融基础设施</w:t>
      </w:r>
    </w:p>
    <w:p w14:paraId="6526DE9C">
      <w:pPr>
        <w:pStyle w:val="2"/>
        <w:spacing w:before="233" w:line="219" w:lineRule="auto"/>
        <w:ind w:left="449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pacing w:val="-1"/>
          <w:sz w:val="24"/>
          <w:szCs w:val="24"/>
          <w:lang w:eastAsia="zh-CN"/>
        </w:rPr>
        <w:t>掌握数字金融基础设施的内涵与外延，主要的数字金融基础设施的种类。</w:t>
      </w:r>
    </w:p>
    <w:p w14:paraId="5C4EDD66">
      <w:pPr>
        <w:pStyle w:val="2"/>
        <w:spacing w:before="183" w:line="219" w:lineRule="auto"/>
        <w:jc w:val="right"/>
        <w:rPr>
          <w:rFonts w:hint="eastAsia" w:ascii="宋体" w:hAnsi="宋体" w:eastAsia="宋体" w:cs="宋体"/>
          <w:spacing w:val="-4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pacing w:val="-3"/>
          <w:sz w:val="24"/>
          <w:szCs w:val="24"/>
          <w:lang w:eastAsia="zh-CN"/>
        </w:rPr>
        <w:t>了解我国数字金融基础设施的发展历程、全球数字金融基础设施的发</w:t>
      </w:r>
      <w:r>
        <w:rPr>
          <w:rFonts w:hint="eastAsia" w:ascii="宋体" w:hAnsi="宋体" w:eastAsia="宋体" w:cs="宋体"/>
          <w:spacing w:val="-4"/>
          <w:sz w:val="24"/>
          <w:szCs w:val="24"/>
          <w:lang w:eastAsia="zh-CN"/>
        </w:rPr>
        <w:t>展趋势。</w:t>
      </w:r>
    </w:p>
    <w:p w14:paraId="442EAD87">
      <w:pPr>
        <w:pStyle w:val="2"/>
        <w:spacing w:before="183" w:line="219" w:lineRule="auto"/>
        <w:jc w:val="both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cs="宋体"/>
          <w:spacing w:val="-2"/>
          <w:sz w:val="24"/>
          <w:szCs w:val="24"/>
          <w:lang w:val="en-US" w:eastAsia="zh-CN"/>
        </w:rPr>
        <w:t>3、</w:t>
      </w:r>
      <w:r>
        <w:rPr>
          <w:rFonts w:hint="eastAsia" w:ascii="宋体" w:hAnsi="宋体" w:eastAsia="宋体" w:cs="宋体"/>
          <w:spacing w:val="-2"/>
          <w:sz w:val="24"/>
          <w:szCs w:val="24"/>
          <w:lang w:eastAsia="zh-CN"/>
        </w:rPr>
        <w:t>产业数字金融</w:t>
      </w:r>
    </w:p>
    <w:p w14:paraId="4DC3F167">
      <w:pPr>
        <w:pStyle w:val="2"/>
        <w:spacing w:before="231" w:line="218" w:lineRule="auto"/>
        <w:ind w:left="449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pacing w:val="-1"/>
          <w:sz w:val="24"/>
          <w:szCs w:val="24"/>
          <w:lang w:eastAsia="zh-CN"/>
        </w:rPr>
        <w:t>掌握产业数字金融的内涵、产业数字金融生态系统和现实价值。</w:t>
      </w:r>
    </w:p>
    <w:p w14:paraId="7110E2B1">
      <w:pPr>
        <w:pStyle w:val="2"/>
        <w:spacing w:before="185" w:line="219" w:lineRule="auto"/>
        <w:ind w:left="465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pacing w:val="-1"/>
          <w:sz w:val="24"/>
          <w:szCs w:val="24"/>
          <w:lang w:eastAsia="zh-CN"/>
        </w:rPr>
        <w:t>了解主要发达国家和地区以及我国的产业数字金融</w:t>
      </w:r>
      <w:r>
        <w:rPr>
          <w:rFonts w:hint="eastAsia" w:ascii="宋体" w:hAnsi="宋体" w:eastAsia="宋体" w:cs="宋体"/>
          <w:spacing w:val="-2"/>
          <w:sz w:val="24"/>
          <w:szCs w:val="24"/>
          <w:lang w:eastAsia="zh-CN"/>
        </w:rPr>
        <w:t>发展情况。</w:t>
      </w:r>
    </w:p>
    <w:p w14:paraId="2FD59E2E">
      <w:pPr>
        <w:pStyle w:val="2"/>
        <w:spacing w:before="241" w:line="220" w:lineRule="auto"/>
        <w:ind w:left="453"/>
        <w:outlineLvl w:val="2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cs="宋体"/>
          <w:spacing w:val="-2"/>
          <w:sz w:val="24"/>
          <w:szCs w:val="24"/>
          <w:lang w:val="en-US" w:eastAsia="zh-CN"/>
        </w:rPr>
        <w:t>4、</w:t>
      </w:r>
      <w:r>
        <w:rPr>
          <w:rFonts w:hint="eastAsia" w:ascii="宋体" w:hAnsi="宋体" w:eastAsia="宋体" w:cs="宋体"/>
          <w:spacing w:val="-2"/>
          <w:sz w:val="24"/>
          <w:szCs w:val="24"/>
          <w:lang w:eastAsia="zh-CN"/>
        </w:rPr>
        <w:t>数字金融治理与监管</w:t>
      </w:r>
    </w:p>
    <w:p w14:paraId="31222A8C">
      <w:pPr>
        <w:pStyle w:val="2"/>
        <w:spacing w:before="232" w:line="219" w:lineRule="auto"/>
        <w:ind w:left="449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pacing w:val="-1"/>
          <w:sz w:val="24"/>
          <w:szCs w:val="24"/>
          <w:lang w:eastAsia="zh-CN"/>
        </w:rPr>
        <w:t>掌握数字金融治理的内涵与外延、数字金融治理的生态系统、数字金融监管。</w:t>
      </w:r>
    </w:p>
    <w:p w14:paraId="3C762A93">
      <w:pPr>
        <w:pStyle w:val="2"/>
        <w:spacing w:before="183" w:line="219" w:lineRule="auto"/>
        <w:ind w:left="465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pacing w:val="-1"/>
          <w:sz w:val="24"/>
          <w:szCs w:val="24"/>
          <w:lang w:eastAsia="zh-CN"/>
        </w:rPr>
        <w:t>了解主要发达国家和地区以及我国的数字金融治理发展历程和趋</w:t>
      </w:r>
      <w:r>
        <w:rPr>
          <w:rFonts w:hint="eastAsia" w:ascii="宋体" w:hAnsi="宋体" w:eastAsia="宋体" w:cs="宋体"/>
          <w:spacing w:val="-2"/>
          <w:sz w:val="24"/>
          <w:szCs w:val="24"/>
          <w:lang w:eastAsia="zh-CN"/>
        </w:rPr>
        <w:t>势。</w:t>
      </w:r>
    </w:p>
    <w:p w14:paraId="1C4C2E55">
      <w:pPr>
        <w:pStyle w:val="4"/>
        <w:widowControl w:val="0"/>
        <w:kinsoku/>
        <w:autoSpaceDE/>
        <w:autoSpaceDN/>
        <w:adjustRightInd/>
        <w:snapToGrid/>
        <w:spacing w:line="240" w:lineRule="auto"/>
        <w:textAlignment w:val="auto"/>
        <w:rPr>
          <w:rFonts w:hint="eastAsia" w:ascii="宋体" w:hAnsi="宋体" w:eastAsia="宋体"/>
          <w:snapToGrid/>
          <w:color w:val="000000"/>
          <w:kern w:val="2"/>
          <w:sz w:val="28"/>
          <w:szCs w:val="28"/>
          <w:lang w:eastAsia="zh-CN"/>
        </w:rPr>
      </w:pPr>
      <w:r>
        <w:rPr>
          <w:rFonts w:hint="eastAsia" w:ascii="宋体" w:hAnsi="宋体" w:eastAsia="宋体"/>
          <w:snapToGrid/>
          <w:color w:val="000000"/>
          <w:kern w:val="2"/>
          <w:sz w:val="28"/>
          <w:szCs w:val="28"/>
          <w:lang w:eastAsia="zh-CN"/>
        </w:rPr>
        <w:t>第三部分    题型示例</w:t>
      </w:r>
    </w:p>
    <w:p w14:paraId="319A400E">
      <w:pPr>
        <w:pStyle w:val="2"/>
        <w:spacing w:before="229" w:line="219" w:lineRule="auto"/>
        <w:ind w:left="508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pacing w:val="-1"/>
          <w:sz w:val="24"/>
          <w:szCs w:val="24"/>
          <w:lang w:eastAsia="zh-CN"/>
        </w:rPr>
        <w:t>学习时注重提高自己的专业能力，考试时展示自己的良好专业素养。</w:t>
      </w:r>
    </w:p>
    <w:p w14:paraId="05983660">
      <w:pPr>
        <w:pStyle w:val="2"/>
        <w:spacing w:before="184" w:line="219" w:lineRule="auto"/>
        <w:ind w:left="509"/>
        <w:outlineLvl w:val="1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  <w:t>一、名词解释</w:t>
      </w:r>
    </w:p>
    <w:p w14:paraId="3B6AB9D2">
      <w:pPr>
        <w:pStyle w:val="2"/>
        <w:spacing w:before="183" w:line="219" w:lineRule="auto"/>
        <w:ind w:left="445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/>
          <w:bCs/>
          <w:spacing w:val="-5"/>
          <w:sz w:val="24"/>
          <w:szCs w:val="24"/>
          <w:lang w:eastAsia="zh-CN"/>
        </w:rPr>
        <w:t>数字金融</w:t>
      </w:r>
    </w:p>
    <w:p w14:paraId="086788EE">
      <w:pPr>
        <w:pStyle w:val="2"/>
        <w:spacing w:before="183" w:line="219" w:lineRule="auto"/>
        <w:ind w:left="505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pacing w:val="-3"/>
          <w:sz w:val="24"/>
          <w:szCs w:val="24"/>
          <w:lang w:eastAsia="zh-CN"/>
        </w:rPr>
        <w:t>参考答案：</w:t>
      </w:r>
    </w:p>
    <w:p w14:paraId="06FCCB8F">
      <w:pPr>
        <w:pStyle w:val="2"/>
        <w:spacing w:before="183" w:line="360" w:lineRule="auto"/>
        <w:ind w:left="24" w:right="16" w:firstLine="480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pacing w:val="-3"/>
          <w:sz w:val="24"/>
          <w:szCs w:val="24"/>
          <w:lang w:eastAsia="zh-CN"/>
        </w:rPr>
        <w:t>数字金融是指将互联网、区块链、大数据、人工智能</w:t>
      </w:r>
      <w:r>
        <w:rPr>
          <w:rFonts w:hint="eastAsia" w:ascii="宋体" w:hAnsi="宋体" w:eastAsia="宋体" w:cs="宋体"/>
          <w:spacing w:val="-4"/>
          <w:sz w:val="24"/>
          <w:szCs w:val="24"/>
          <w:lang w:eastAsia="zh-CN"/>
        </w:rPr>
        <w:t>等数字技术应用到金融</w:t>
      </w:r>
      <w:r>
        <w:rPr>
          <w:rFonts w:hint="eastAsia" w:ascii="宋体" w:hAnsi="宋体" w:eastAsia="宋体" w:cs="宋体"/>
          <w:spacing w:val="-3"/>
          <w:sz w:val="24"/>
          <w:szCs w:val="24"/>
          <w:lang w:eastAsia="zh-CN"/>
        </w:rPr>
        <w:t>行业而产生的新产品、新服务和新业态，以及银行、保险公司等金融机构</w:t>
      </w:r>
      <w:r>
        <w:rPr>
          <w:rFonts w:hint="eastAsia" w:ascii="宋体" w:hAnsi="宋体" w:eastAsia="宋体" w:cs="宋体"/>
          <w:spacing w:val="-4"/>
          <w:sz w:val="24"/>
          <w:szCs w:val="24"/>
          <w:lang w:eastAsia="zh-CN"/>
        </w:rPr>
        <w:t>将数字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技术运用于流程改造和产品创新等，也包括金融</w:t>
      </w:r>
      <w:r>
        <w:rPr>
          <w:rFonts w:hint="eastAsia" w:ascii="宋体" w:hAnsi="宋体" w:eastAsia="宋体" w:cs="宋体"/>
          <w:spacing w:val="-1"/>
          <w:sz w:val="24"/>
          <w:szCs w:val="24"/>
          <w:lang w:eastAsia="zh-CN"/>
        </w:rPr>
        <w:t>业支持或服务于数字经济。</w:t>
      </w:r>
    </w:p>
    <w:p w14:paraId="2B19F029">
      <w:pPr>
        <w:pStyle w:val="2"/>
        <w:spacing w:before="5" w:line="359" w:lineRule="auto"/>
        <w:ind w:left="23" w:right="13" w:firstLine="419"/>
        <w:jc w:val="both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pacing w:val="-1"/>
          <w:sz w:val="24"/>
          <w:szCs w:val="24"/>
          <w:lang w:eastAsia="zh-CN"/>
        </w:rPr>
        <w:t>在金融实务领域，依托于通信网络、云计算、生物</w:t>
      </w:r>
      <w:r>
        <w:rPr>
          <w:rFonts w:hint="eastAsia" w:ascii="宋体" w:hAnsi="宋体" w:eastAsia="宋体" w:cs="宋体"/>
          <w:spacing w:val="-2"/>
          <w:sz w:val="24"/>
          <w:szCs w:val="24"/>
          <w:lang w:eastAsia="zh-CN"/>
        </w:rPr>
        <w:t>识别、物联网等，出现了</w:t>
      </w:r>
      <w:r>
        <w:rPr>
          <w:rFonts w:hint="eastAsia" w:ascii="宋体" w:hAnsi="宋体" w:eastAsia="宋体" w:cs="宋体"/>
          <w:spacing w:val="-3"/>
          <w:sz w:val="24"/>
          <w:szCs w:val="24"/>
          <w:lang w:eastAsia="zh-CN"/>
        </w:rPr>
        <w:t>大量将互联网、区块链、大数据、人工智能等数字技术应用到金融行业而提供新产品、新服务和新业态的公司，银行、保险公司等金融机构也将数字技术运用于</w:t>
      </w:r>
      <w:r>
        <w:rPr>
          <w:rFonts w:hint="eastAsia" w:ascii="宋体" w:hAnsi="宋体" w:eastAsia="宋体" w:cs="宋体"/>
          <w:spacing w:val="-1"/>
          <w:sz w:val="24"/>
          <w:szCs w:val="24"/>
          <w:lang w:eastAsia="zh-CN"/>
        </w:rPr>
        <w:t>流程改造、产品创新等。</w:t>
      </w:r>
    </w:p>
    <w:p w14:paraId="1D1F2C1D">
      <w:pPr>
        <w:pStyle w:val="2"/>
        <w:spacing w:before="1" w:line="218" w:lineRule="auto"/>
        <w:ind w:left="509"/>
        <w:outlineLvl w:val="1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/>
          <w:bCs/>
          <w:spacing w:val="1"/>
          <w:sz w:val="24"/>
          <w:szCs w:val="24"/>
          <w:lang w:eastAsia="zh-CN"/>
        </w:rPr>
        <w:t>二、简答题</w:t>
      </w:r>
    </w:p>
    <w:p w14:paraId="4FEC187F">
      <w:pPr>
        <w:pStyle w:val="2"/>
        <w:spacing w:before="183" w:line="219" w:lineRule="auto"/>
        <w:ind w:left="504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/>
          <w:bCs/>
          <w:spacing w:val="-3"/>
          <w:sz w:val="24"/>
          <w:szCs w:val="24"/>
          <w:lang w:eastAsia="zh-CN"/>
        </w:rPr>
        <w:t>风险、投机和赌博，三者之间有什么区别与联系？</w:t>
      </w:r>
    </w:p>
    <w:p w14:paraId="2F749050">
      <w:pPr>
        <w:pStyle w:val="2"/>
        <w:spacing w:before="185" w:line="219" w:lineRule="auto"/>
        <w:ind w:left="505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pacing w:val="-3"/>
          <w:sz w:val="24"/>
          <w:szCs w:val="24"/>
          <w:lang w:eastAsia="zh-CN"/>
        </w:rPr>
        <w:t>参考答案：</w:t>
      </w:r>
    </w:p>
    <w:p w14:paraId="25D10E2D">
      <w:pPr>
        <w:pStyle w:val="2"/>
        <w:spacing w:before="183" w:line="212" w:lineRule="auto"/>
        <w:ind w:left="443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pacing w:val="-2"/>
          <w:sz w:val="24"/>
          <w:szCs w:val="24"/>
          <w:lang w:eastAsia="zh-CN"/>
        </w:rPr>
        <w:t>(1)三个术语的定义。</w:t>
      </w:r>
    </w:p>
    <w:p w14:paraId="6019A844">
      <w:pPr>
        <w:pStyle w:val="2"/>
        <w:spacing w:before="192" w:line="360" w:lineRule="auto"/>
        <w:ind w:left="22" w:right="13" w:firstLine="421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pacing w:val="-1"/>
          <w:sz w:val="24"/>
          <w:szCs w:val="24"/>
          <w:lang w:eastAsia="zh-CN"/>
        </w:rPr>
        <w:t>风险是指投资收益存在不确定性。投机是指承担</w:t>
      </w:r>
      <w:r>
        <w:rPr>
          <w:rFonts w:hint="eastAsia" w:ascii="宋体" w:hAnsi="宋体" w:eastAsia="宋体" w:cs="宋体"/>
          <w:spacing w:val="-2"/>
          <w:sz w:val="24"/>
          <w:szCs w:val="24"/>
          <w:lang w:eastAsia="zh-CN"/>
        </w:rPr>
        <w:t>一定的风险并获取相应的报</w:t>
      </w:r>
      <w:r>
        <w:rPr>
          <w:rFonts w:hint="eastAsia" w:ascii="宋体" w:hAnsi="宋体" w:eastAsia="宋体" w:cs="宋体"/>
          <w:spacing w:val="-1"/>
          <w:sz w:val="24"/>
          <w:szCs w:val="24"/>
          <w:lang w:eastAsia="zh-CN"/>
        </w:rPr>
        <w:t>酬。赌博是“为了一个不确定的结果下注”。</w:t>
      </w:r>
    </w:p>
    <w:p w14:paraId="53592353">
      <w:pPr>
        <w:pStyle w:val="2"/>
        <w:spacing w:line="212" w:lineRule="auto"/>
        <w:ind w:left="443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pacing w:val="-1"/>
          <w:sz w:val="24"/>
          <w:szCs w:val="24"/>
          <w:lang w:eastAsia="zh-CN"/>
        </w:rPr>
        <w:t>(2)三个术语的区别与联系。</w:t>
      </w:r>
    </w:p>
    <w:p w14:paraId="3CBE5DBC">
      <w:pPr>
        <w:pStyle w:val="2"/>
        <w:spacing w:before="193" w:line="362" w:lineRule="auto"/>
        <w:ind w:left="11" w:right="13" w:firstLine="434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pacing w:val="-1"/>
          <w:sz w:val="24"/>
          <w:szCs w:val="24"/>
          <w:lang w:eastAsia="zh-CN"/>
        </w:rPr>
        <w:t>投机和赌博都会承担一定的风险。但投机和</w:t>
      </w:r>
      <w:r>
        <w:rPr>
          <w:rFonts w:hint="eastAsia" w:ascii="宋体" w:hAnsi="宋体" w:eastAsia="宋体" w:cs="宋体"/>
          <w:spacing w:val="-2"/>
          <w:sz w:val="24"/>
          <w:szCs w:val="24"/>
          <w:lang w:eastAsia="zh-CN"/>
        </w:rPr>
        <w:t>赌博的主要差别在于赌博并没有</w:t>
      </w:r>
      <w:r>
        <w:rPr>
          <w:rFonts w:hint="eastAsia" w:ascii="宋体" w:hAnsi="宋体" w:eastAsia="宋体" w:cs="宋体"/>
          <w:spacing w:val="-4"/>
          <w:sz w:val="24"/>
          <w:szCs w:val="24"/>
          <w:lang w:eastAsia="zh-CN"/>
        </w:rPr>
        <w:t>“相应的报酬</w:t>
      </w:r>
      <w:r>
        <w:rPr>
          <w:rFonts w:hint="eastAsia" w:ascii="宋体" w:hAnsi="宋体" w:eastAsia="宋体" w:cs="宋体"/>
          <w:spacing w:val="-73"/>
          <w:sz w:val="24"/>
          <w:szCs w:val="24"/>
          <w:lang w:eastAsia="zh-CN"/>
        </w:rPr>
        <w:t xml:space="preserve"> </w:t>
      </w:r>
      <w:r>
        <w:rPr>
          <w:rFonts w:hint="eastAsia" w:ascii="宋体" w:hAnsi="宋体" w:eastAsia="宋体" w:cs="宋体"/>
          <w:spacing w:val="-4"/>
          <w:sz w:val="24"/>
          <w:szCs w:val="24"/>
          <w:lang w:eastAsia="zh-CN"/>
        </w:rPr>
        <w:t>”。从经济学上讲，赌博是为了享受冒险的乐趣而承担风险，而投</w:t>
      </w:r>
      <w:r>
        <w:rPr>
          <w:rFonts w:hint="eastAsia" w:ascii="宋体" w:hAnsi="宋体" w:eastAsia="宋体" w:cs="宋体"/>
          <w:spacing w:val="-3"/>
          <w:sz w:val="24"/>
          <w:szCs w:val="24"/>
          <w:lang w:eastAsia="zh-CN"/>
        </w:rPr>
        <w:t>机则是指为了风险溢价而承担风险。把赌博变成投机需要有足够的风险溢价来不畅风险厌恶投资者。</w:t>
      </w:r>
    </w:p>
    <w:p w14:paraId="6E1ED1D5">
      <w:pPr>
        <w:pStyle w:val="2"/>
        <w:spacing w:line="219" w:lineRule="auto"/>
        <w:ind w:left="503"/>
        <w:outlineLvl w:val="1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/>
          <w:bCs/>
          <w:spacing w:val="-4"/>
          <w:sz w:val="24"/>
          <w:szCs w:val="24"/>
          <w:lang w:eastAsia="zh-CN"/>
        </w:rPr>
        <w:t>三、计算题</w:t>
      </w:r>
    </w:p>
    <w:p w14:paraId="2F64BEBB">
      <w:pPr>
        <w:pStyle w:val="2"/>
        <w:spacing w:before="185" w:line="367" w:lineRule="auto"/>
        <w:ind w:left="22" w:firstLine="48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pacing w:val="-4"/>
          <w:sz w:val="24"/>
          <w:szCs w:val="24"/>
          <w:lang w:eastAsia="zh-CN"/>
        </w:rPr>
        <w:t>假如你有一些现金，你打算进行投资，目前有两类项目：项目一是股票，A</w:t>
      </w:r>
      <w:r>
        <w:rPr>
          <w:rFonts w:hint="eastAsia" w:ascii="宋体" w:hAnsi="宋体" w:eastAsia="宋体" w:cs="宋体"/>
          <w:b/>
          <w:bCs/>
          <w:spacing w:val="-7"/>
          <w:sz w:val="24"/>
          <w:szCs w:val="24"/>
          <w:lang w:eastAsia="zh-CN"/>
        </w:rPr>
        <w:t>股票的期望收益率为</w:t>
      </w:r>
      <w:r>
        <w:rPr>
          <w:rFonts w:hint="eastAsia" w:ascii="宋体" w:hAnsi="宋体" w:eastAsia="宋体" w:cs="宋体"/>
          <w:spacing w:val="-44"/>
          <w:sz w:val="24"/>
          <w:szCs w:val="24"/>
          <w:lang w:eastAsia="zh-CN"/>
        </w:rPr>
        <w:t xml:space="preserve"> </w:t>
      </w:r>
      <w:r>
        <w:rPr>
          <w:rFonts w:hint="eastAsia" w:ascii="宋体" w:hAnsi="宋体" w:eastAsia="宋体" w:cs="宋体"/>
          <w:b/>
          <w:bCs/>
          <w:spacing w:val="-7"/>
          <w:sz w:val="24"/>
          <w:szCs w:val="24"/>
          <w:lang w:eastAsia="zh-CN"/>
        </w:rPr>
        <w:t>12%，风险</w:t>
      </w:r>
      <w:r>
        <w:rPr>
          <w:rFonts w:hint="eastAsia" w:ascii="宋体" w:hAnsi="宋体" w:eastAsia="宋体" w:cs="宋体"/>
          <w:b/>
          <w:bCs/>
          <w:spacing w:val="-7"/>
          <w:sz w:val="24"/>
          <w:szCs w:val="24"/>
        </w:rPr>
        <w:t>β</w:t>
      </w:r>
      <w:r>
        <w:rPr>
          <w:rFonts w:hint="eastAsia" w:ascii="宋体" w:hAnsi="宋体" w:eastAsia="宋体" w:cs="宋体"/>
          <w:b/>
          <w:bCs/>
          <w:spacing w:val="-7"/>
          <w:sz w:val="24"/>
          <w:szCs w:val="24"/>
          <w:lang w:eastAsia="zh-CN"/>
        </w:rPr>
        <w:t>=1，而</w:t>
      </w:r>
      <w:r>
        <w:rPr>
          <w:rFonts w:hint="eastAsia" w:ascii="宋体" w:hAnsi="宋体" w:eastAsia="宋体" w:cs="宋体"/>
          <w:spacing w:val="-53"/>
          <w:sz w:val="24"/>
          <w:szCs w:val="24"/>
          <w:lang w:eastAsia="zh-CN"/>
        </w:rPr>
        <w:t xml:space="preserve"> </w:t>
      </w:r>
      <w:r>
        <w:rPr>
          <w:rFonts w:hint="eastAsia" w:ascii="宋体" w:hAnsi="宋体" w:eastAsia="宋体" w:cs="宋体"/>
          <w:b/>
          <w:bCs/>
          <w:spacing w:val="-7"/>
          <w:sz w:val="24"/>
          <w:szCs w:val="24"/>
          <w:lang w:eastAsia="zh-CN"/>
        </w:rPr>
        <w:t>B 股票的期望收益率</w:t>
      </w:r>
      <w:r>
        <w:rPr>
          <w:rFonts w:hint="eastAsia" w:ascii="宋体" w:hAnsi="宋体" w:eastAsia="宋体" w:cs="宋体"/>
          <w:b/>
          <w:bCs/>
          <w:spacing w:val="-8"/>
          <w:sz w:val="24"/>
          <w:szCs w:val="24"/>
          <w:lang w:eastAsia="zh-CN"/>
        </w:rPr>
        <w:t>为</w:t>
      </w:r>
      <w:r>
        <w:rPr>
          <w:rFonts w:hint="eastAsia" w:ascii="宋体" w:hAnsi="宋体" w:eastAsia="宋体" w:cs="宋体"/>
          <w:spacing w:val="-41"/>
          <w:sz w:val="24"/>
          <w:szCs w:val="24"/>
          <w:lang w:eastAsia="zh-CN"/>
        </w:rPr>
        <w:t xml:space="preserve"> </w:t>
      </w:r>
      <w:r>
        <w:rPr>
          <w:rFonts w:hint="eastAsia" w:ascii="宋体" w:hAnsi="宋体" w:eastAsia="宋体" w:cs="宋体"/>
          <w:b/>
          <w:bCs/>
          <w:spacing w:val="-8"/>
          <w:sz w:val="24"/>
          <w:szCs w:val="24"/>
          <w:lang w:eastAsia="zh-CN"/>
        </w:rPr>
        <w:t>13%</w:t>
      </w:r>
      <w:r>
        <w:rPr>
          <w:rFonts w:hint="eastAsia" w:ascii="宋体" w:hAnsi="宋体" w:eastAsia="宋体" w:cs="宋体"/>
          <w:b/>
          <w:bCs/>
          <w:spacing w:val="-31"/>
          <w:sz w:val="24"/>
          <w:szCs w:val="24"/>
          <w:lang w:eastAsia="zh-CN"/>
        </w:rPr>
        <w:t xml:space="preserve"> </w:t>
      </w:r>
      <w:r>
        <w:rPr>
          <w:rFonts w:hint="eastAsia" w:ascii="宋体" w:hAnsi="宋体" w:eastAsia="宋体" w:cs="宋体"/>
          <w:b/>
          <w:bCs/>
          <w:spacing w:val="-8"/>
          <w:sz w:val="24"/>
          <w:szCs w:val="24"/>
          <w:lang w:eastAsia="zh-CN"/>
        </w:rPr>
        <w:t>，</w:t>
      </w:r>
      <w:r>
        <w:rPr>
          <w:rFonts w:hint="eastAsia" w:ascii="宋体" w:hAnsi="宋体" w:eastAsia="宋体" w:cs="宋体"/>
          <w:b/>
          <w:bCs/>
          <w:spacing w:val="-8"/>
          <w:sz w:val="24"/>
          <w:szCs w:val="24"/>
        </w:rPr>
        <w:t>β</w:t>
      </w:r>
      <w:r>
        <w:rPr>
          <w:rFonts w:hint="eastAsia" w:ascii="宋体" w:hAnsi="宋体" w:eastAsia="宋体" w:cs="宋体"/>
          <w:b/>
          <w:bCs/>
          <w:spacing w:val="-8"/>
          <w:sz w:val="24"/>
          <w:szCs w:val="24"/>
          <w:lang w:eastAsia="zh-CN"/>
        </w:rPr>
        <w:t>=1.5。</w:t>
      </w:r>
      <w:r>
        <w:rPr>
          <w:rFonts w:hint="eastAsia" w:ascii="宋体" w:hAnsi="宋体" w:eastAsia="宋体" w:cs="宋体"/>
          <w:b/>
          <w:bCs/>
          <w:spacing w:val="-3"/>
          <w:sz w:val="24"/>
          <w:szCs w:val="24"/>
          <w:lang w:eastAsia="zh-CN"/>
        </w:rPr>
        <w:t>市场的期望收益率为</w:t>
      </w:r>
      <w:r>
        <w:rPr>
          <w:rFonts w:hint="eastAsia" w:ascii="宋体" w:hAnsi="宋体" w:eastAsia="宋体" w:cs="宋体"/>
          <w:spacing w:val="-32"/>
          <w:sz w:val="24"/>
          <w:szCs w:val="24"/>
          <w:lang w:eastAsia="zh-CN"/>
        </w:rPr>
        <w:t xml:space="preserve"> </w:t>
      </w:r>
      <w:r>
        <w:rPr>
          <w:rFonts w:hint="eastAsia" w:ascii="宋体" w:hAnsi="宋体" w:eastAsia="宋体" w:cs="宋体"/>
          <w:b/>
          <w:bCs/>
          <w:spacing w:val="-3"/>
          <w:sz w:val="24"/>
          <w:szCs w:val="24"/>
          <w:lang w:eastAsia="zh-CN"/>
        </w:rPr>
        <w:t>11%</w:t>
      </w:r>
      <w:r>
        <w:rPr>
          <w:rFonts w:hint="eastAsia" w:ascii="宋体" w:hAnsi="宋体" w:eastAsia="宋体" w:cs="宋体"/>
          <w:b/>
          <w:bCs/>
          <w:spacing w:val="-26"/>
          <w:sz w:val="24"/>
          <w:szCs w:val="24"/>
          <w:lang w:eastAsia="zh-CN"/>
        </w:rPr>
        <w:t xml:space="preserve"> </w:t>
      </w:r>
      <w:r>
        <w:rPr>
          <w:rFonts w:hint="eastAsia" w:ascii="宋体" w:hAnsi="宋体" w:eastAsia="宋体" w:cs="宋体"/>
          <w:b/>
          <w:bCs/>
          <w:spacing w:val="-3"/>
          <w:sz w:val="24"/>
          <w:szCs w:val="24"/>
          <w:lang w:eastAsia="zh-CN"/>
        </w:rPr>
        <w:t>，</w:t>
      </w:r>
      <w:r>
        <w:rPr>
          <w:rFonts w:hint="eastAsia" w:ascii="宋体" w:hAnsi="宋体" w:eastAsia="宋体" w:cs="宋体"/>
          <w:b/>
          <w:bCs/>
          <w:spacing w:val="-3"/>
          <w:position w:val="-1"/>
          <w:sz w:val="24"/>
          <w:szCs w:val="24"/>
          <w:lang w:eastAsia="zh-CN"/>
        </w:rPr>
        <w:t>rf</w:t>
      </w:r>
      <w:r>
        <w:rPr>
          <w:rFonts w:hint="eastAsia" w:ascii="宋体" w:hAnsi="宋体" w:eastAsia="宋体" w:cs="宋体"/>
          <w:b/>
          <w:bCs/>
          <w:spacing w:val="25"/>
          <w:position w:val="-1"/>
          <w:sz w:val="24"/>
          <w:szCs w:val="24"/>
          <w:lang w:eastAsia="zh-CN"/>
        </w:rPr>
        <w:t xml:space="preserve"> </w:t>
      </w:r>
      <w:r>
        <w:rPr>
          <w:rFonts w:hint="eastAsia" w:ascii="宋体" w:hAnsi="宋体" w:eastAsia="宋体" w:cs="宋体"/>
          <w:b/>
          <w:bCs/>
          <w:spacing w:val="-3"/>
          <w:sz w:val="24"/>
          <w:szCs w:val="24"/>
          <w:lang w:eastAsia="zh-CN"/>
        </w:rPr>
        <w:t>=5%</w:t>
      </w:r>
      <w:r>
        <w:rPr>
          <w:rFonts w:hint="eastAsia" w:ascii="宋体" w:hAnsi="宋体" w:eastAsia="宋体" w:cs="宋体"/>
          <w:b/>
          <w:bCs/>
          <w:spacing w:val="-25"/>
          <w:sz w:val="24"/>
          <w:szCs w:val="24"/>
          <w:lang w:eastAsia="zh-CN"/>
        </w:rPr>
        <w:t xml:space="preserve"> </w:t>
      </w:r>
      <w:r>
        <w:rPr>
          <w:rFonts w:hint="eastAsia" w:ascii="宋体" w:hAnsi="宋体" w:eastAsia="宋体" w:cs="宋体"/>
          <w:b/>
          <w:bCs/>
          <w:spacing w:val="-3"/>
          <w:sz w:val="24"/>
          <w:szCs w:val="24"/>
          <w:lang w:eastAsia="zh-CN"/>
        </w:rPr>
        <w:t>。项目二的</w:t>
      </w:r>
      <w:r>
        <w:rPr>
          <w:rFonts w:hint="eastAsia" w:ascii="宋体" w:hAnsi="宋体" w:eastAsia="宋体" w:cs="宋体"/>
          <w:b/>
          <w:bCs/>
          <w:spacing w:val="-3"/>
          <w:sz w:val="24"/>
          <w:szCs w:val="24"/>
        </w:rPr>
        <w:t>β</w:t>
      </w:r>
      <w:r>
        <w:rPr>
          <w:rFonts w:hint="eastAsia" w:ascii="宋体" w:hAnsi="宋体" w:eastAsia="宋体" w:cs="宋体"/>
          <w:b/>
          <w:bCs/>
          <w:spacing w:val="-3"/>
          <w:sz w:val="24"/>
          <w:szCs w:val="24"/>
          <w:lang w:eastAsia="zh-CN"/>
        </w:rPr>
        <w:t>=1.3</w:t>
      </w:r>
      <w:r>
        <w:rPr>
          <w:rFonts w:hint="eastAsia" w:ascii="宋体" w:hAnsi="宋体" w:eastAsia="宋体" w:cs="宋体"/>
          <w:b/>
          <w:bCs/>
          <w:spacing w:val="-29"/>
          <w:sz w:val="24"/>
          <w:szCs w:val="24"/>
          <w:lang w:eastAsia="zh-CN"/>
        </w:rPr>
        <w:t xml:space="preserve"> </w:t>
      </w:r>
      <w:r>
        <w:rPr>
          <w:rFonts w:hint="eastAsia" w:ascii="宋体" w:hAnsi="宋体" w:eastAsia="宋体" w:cs="宋体"/>
          <w:b/>
          <w:bCs/>
          <w:spacing w:val="-3"/>
          <w:sz w:val="24"/>
          <w:szCs w:val="24"/>
          <w:lang w:eastAsia="zh-CN"/>
        </w:rPr>
        <w:t>，无风险利率为</w:t>
      </w:r>
      <w:r>
        <w:rPr>
          <w:rFonts w:hint="eastAsia" w:ascii="宋体" w:hAnsi="宋体" w:eastAsia="宋体" w:cs="宋体"/>
          <w:spacing w:val="-44"/>
          <w:sz w:val="24"/>
          <w:szCs w:val="24"/>
          <w:lang w:eastAsia="zh-CN"/>
        </w:rPr>
        <w:t xml:space="preserve"> </w:t>
      </w:r>
      <w:r>
        <w:rPr>
          <w:rFonts w:hint="eastAsia" w:ascii="宋体" w:hAnsi="宋体" w:eastAsia="宋体" w:cs="宋体"/>
          <w:b/>
          <w:bCs/>
          <w:spacing w:val="-3"/>
          <w:sz w:val="24"/>
          <w:szCs w:val="24"/>
          <w:lang w:eastAsia="zh-CN"/>
        </w:rPr>
        <w:t>8%</w:t>
      </w:r>
      <w:r>
        <w:rPr>
          <w:rFonts w:hint="eastAsia" w:ascii="宋体" w:hAnsi="宋体" w:eastAsia="宋体" w:cs="宋体"/>
          <w:b/>
          <w:bCs/>
          <w:spacing w:val="-29"/>
          <w:sz w:val="24"/>
          <w:szCs w:val="24"/>
          <w:lang w:eastAsia="zh-CN"/>
        </w:rPr>
        <w:t xml:space="preserve"> </w:t>
      </w:r>
      <w:r>
        <w:rPr>
          <w:rFonts w:hint="eastAsia" w:ascii="宋体" w:hAnsi="宋体" w:eastAsia="宋体" w:cs="宋体"/>
          <w:b/>
          <w:bCs/>
          <w:spacing w:val="-3"/>
          <w:sz w:val="24"/>
          <w:szCs w:val="24"/>
          <w:lang w:eastAsia="zh-CN"/>
        </w:rPr>
        <w:t>，市</w:t>
      </w:r>
      <w:r>
        <w:rPr>
          <w:rFonts w:hint="eastAsia" w:ascii="宋体" w:hAnsi="宋体" w:eastAsia="宋体" w:cs="宋体"/>
          <w:b/>
          <w:bCs/>
          <w:spacing w:val="-4"/>
          <w:sz w:val="24"/>
          <w:szCs w:val="24"/>
          <w:lang w:eastAsia="zh-CN"/>
        </w:rPr>
        <w:t>场投资组合的期望收益率为</w:t>
      </w:r>
      <w:r>
        <w:rPr>
          <w:rFonts w:hint="eastAsia" w:ascii="宋体" w:hAnsi="宋体" w:eastAsia="宋体" w:cs="宋体"/>
          <w:spacing w:val="-25"/>
          <w:sz w:val="24"/>
          <w:szCs w:val="24"/>
          <w:lang w:eastAsia="zh-CN"/>
        </w:rPr>
        <w:t xml:space="preserve"> </w:t>
      </w:r>
      <w:r>
        <w:rPr>
          <w:rFonts w:hint="eastAsia" w:ascii="宋体" w:hAnsi="宋体" w:eastAsia="宋体" w:cs="宋体"/>
          <w:b/>
          <w:bCs/>
          <w:spacing w:val="-4"/>
          <w:sz w:val="24"/>
          <w:szCs w:val="24"/>
          <w:lang w:eastAsia="zh-CN"/>
        </w:rPr>
        <w:t>16%</w:t>
      </w:r>
      <w:r>
        <w:rPr>
          <w:rFonts w:hint="eastAsia" w:ascii="宋体" w:hAnsi="宋体" w:eastAsia="宋体" w:cs="宋体"/>
          <w:b/>
          <w:bCs/>
          <w:spacing w:val="-28"/>
          <w:sz w:val="24"/>
          <w:szCs w:val="24"/>
          <w:lang w:eastAsia="zh-CN"/>
        </w:rPr>
        <w:t xml:space="preserve"> </w:t>
      </w:r>
      <w:r>
        <w:rPr>
          <w:rFonts w:hint="eastAsia" w:ascii="宋体" w:hAnsi="宋体" w:eastAsia="宋体" w:cs="宋体"/>
          <w:b/>
          <w:bCs/>
          <w:spacing w:val="-4"/>
          <w:sz w:val="24"/>
          <w:szCs w:val="24"/>
          <w:lang w:eastAsia="zh-CN"/>
        </w:rPr>
        <w:t>。</w:t>
      </w:r>
      <w:r>
        <w:rPr>
          <w:rFonts w:hint="eastAsia" w:ascii="宋体" w:hAnsi="宋体" w:eastAsia="宋体" w:cs="宋体"/>
          <w:b/>
          <w:bCs/>
          <w:spacing w:val="-4"/>
          <w:sz w:val="24"/>
          <w:szCs w:val="24"/>
        </w:rPr>
        <w:t>基于以上信息，请回答以下问题：</w:t>
      </w:r>
    </w:p>
    <w:p w14:paraId="46F5EA91">
      <w:pPr>
        <w:pStyle w:val="2"/>
        <w:spacing w:before="49" w:line="212" w:lineRule="auto"/>
        <w:ind w:left="503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/>
          <w:bCs/>
          <w:spacing w:val="-2"/>
          <w:sz w:val="24"/>
          <w:szCs w:val="24"/>
          <w:lang w:eastAsia="zh-CN"/>
        </w:rPr>
        <w:t>(1)根据资本资产定价模型，项目一中哪只股票值得投资？</w:t>
      </w:r>
    </w:p>
    <w:p w14:paraId="6334A653">
      <w:pPr>
        <w:pStyle w:val="2"/>
        <w:spacing w:before="191" w:line="290" w:lineRule="auto"/>
        <w:ind w:left="21" w:right="80" w:firstLine="482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  <w:t>(2)每只股票的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α</w:t>
      </w:r>
      <w:r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  <w:t>各是多少？</w:t>
      </w:r>
      <w:bookmarkStart w:id="0" w:name="OLE_LINK1"/>
    </w:p>
    <w:bookmarkEnd w:id="0"/>
    <w:p w14:paraId="75DD9C56">
      <w:pPr>
        <w:pStyle w:val="2"/>
        <w:spacing w:before="183" w:line="212" w:lineRule="auto"/>
        <w:ind w:left="503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/>
          <w:bCs/>
          <w:spacing w:val="-3"/>
          <w:sz w:val="24"/>
          <w:szCs w:val="24"/>
          <w:lang w:eastAsia="zh-CN"/>
        </w:rPr>
        <w:t>(3)项目二的必要收益率是多少？</w:t>
      </w:r>
    </w:p>
    <w:p w14:paraId="51C37572">
      <w:pPr>
        <w:pStyle w:val="2"/>
        <w:spacing w:before="145" w:line="332" w:lineRule="exact"/>
        <w:ind w:left="503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/>
          <w:bCs/>
          <w:spacing w:val="-3"/>
          <w:position w:val="3"/>
          <w:sz w:val="24"/>
          <w:szCs w:val="24"/>
          <w:lang w:eastAsia="zh-CN"/>
        </w:rPr>
        <w:t>(4)如果项目二的</w:t>
      </w:r>
      <w:r>
        <w:rPr>
          <w:rFonts w:hint="eastAsia" w:ascii="宋体" w:hAnsi="宋体" w:eastAsia="宋体" w:cs="宋体"/>
          <w:spacing w:val="-47"/>
          <w:position w:val="3"/>
          <w:sz w:val="24"/>
          <w:szCs w:val="24"/>
          <w:lang w:eastAsia="zh-CN"/>
        </w:rPr>
        <w:t xml:space="preserve"> </w:t>
      </w:r>
      <w:r>
        <w:rPr>
          <w:rFonts w:hint="eastAsia" w:ascii="宋体" w:hAnsi="宋体" w:eastAsia="宋体" w:cs="宋体"/>
          <w:b/>
          <w:bCs/>
          <w:spacing w:val="-3"/>
          <w:position w:val="3"/>
          <w:sz w:val="24"/>
          <w:szCs w:val="24"/>
          <w:lang w:eastAsia="zh-CN"/>
        </w:rPr>
        <w:t>IRR=19%</w:t>
      </w:r>
      <w:r>
        <w:rPr>
          <w:rFonts w:hint="eastAsia" w:ascii="宋体" w:hAnsi="宋体" w:eastAsia="宋体" w:cs="宋体"/>
          <w:b/>
          <w:bCs/>
          <w:spacing w:val="-31"/>
          <w:position w:val="3"/>
          <w:sz w:val="24"/>
          <w:szCs w:val="24"/>
          <w:lang w:eastAsia="zh-CN"/>
        </w:rPr>
        <w:t xml:space="preserve"> </w:t>
      </w:r>
      <w:r>
        <w:rPr>
          <w:rFonts w:hint="eastAsia" w:ascii="宋体" w:hAnsi="宋体" w:eastAsia="宋体" w:cs="宋体"/>
          <w:b/>
          <w:bCs/>
          <w:spacing w:val="-3"/>
          <w:position w:val="3"/>
          <w:sz w:val="24"/>
          <w:szCs w:val="24"/>
          <w:lang w:eastAsia="zh-CN"/>
        </w:rPr>
        <w:t>，是否应该投资该项目？</w:t>
      </w:r>
    </w:p>
    <w:p w14:paraId="527D66F6">
      <w:pPr>
        <w:pStyle w:val="2"/>
        <w:spacing w:before="183" w:line="219" w:lineRule="auto"/>
        <w:ind w:left="505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pacing w:val="-3"/>
          <w:sz w:val="24"/>
          <w:szCs w:val="24"/>
          <w:lang w:eastAsia="zh-CN"/>
        </w:rPr>
        <w:t>参考答案：</w:t>
      </w:r>
    </w:p>
    <w:p w14:paraId="2FE3CF53">
      <w:pPr>
        <w:pStyle w:val="2"/>
        <w:spacing w:before="183" w:line="212" w:lineRule="auto"/>
        <w:ind w:left="503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pacing w:val="-1"/>
          <w:sz w:val="24"/>
          <w:szCs w:val="24"/>
          <w:lang w:eastAsia="zh-CN"/>
        </w:rPr>
        <w:t>(1)根据资本资产定价模型:</w:t>
      </w:r>
    </w:p>
    <w:p w14:paraId="51956277">
      <w:pPr>
        <w:pStyle w:val="2"/>
        <w:spacing w:before="256" w:line="322" w:lineRule="exact"/>
        <w:ind w:left="503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pacing w:val="7"/>
          <w:sz w:val="24"/>
          <w:szCs w:val="24"/>
        </w:rPr>
        <w:t>每只股票的预期收益率为：</w:t>
      </w:r>
      <w:r>
        <w:rPr>
          <w:rFonts w:hint="eastAsia" w:ascii="宋体" w:hAnsi="宋体" w:eastAsia="宋体" w:cs="宋体"/>
          <w:sz w:val="24"/>
          <w:szCs w:val="24"/>
        </w:rPr>
        <w:t>r</w:t>
      </w:r>
      <w:r>
        <w:rPr>
          <w:rFonts w:hint="eastAsia" w:ascii="宋体" w:hAnsi="宋体" w:eastAsia="宋体" w:cs="宋体"/>
          <w:position w:val="-4"/>
          <w:sz w:val="24"/>
          <w:szCs w:val="24"/>
        </w:rPr>
        <w:t>f</w:t>
      </w:r>
      <w:r>
        <w:rPr>
          <w:rFonts w:hint="eastAsia" w:ascii="宋体" w:hAnsi="宋体" w:eastAsia="宋体" w:cs="宋体"/>
          <w:spacing w:val="7"/>
          <w:position w:val="-4"/>
          <w:sz w:val="24"/>
          <w:szCs w:val="24"/>
        </w:rPr>
        <w:t xml:space="preserve">  </w:t>
      </w:r>
      <w:r>
        <w:rPr>
          <w:rFonts w:hint="eastAsia" w:ascii="宋体" w:hAnsi="宋体" w:eastAsia="宋体" w:cs="宋体"/>
          <w:spacing w:val="7"/>
          <w:sz w:val="24"/>
          <w:szCs w:val="24"/>
        </w:rPr>
        <w:t>+ β</w:t>
      </w:r>
      <w:r>
        <w:rPr>
          <w:rFonts w:hint="eastAsia" w:ascii="宋体" w:hAnsi="宋体" w:eastAsia="宋体" w:cs="宋体"/>
          <w:position w:val="-5"/>
          <w:sz w:val="24"/>
          <w:szCs w:val="24"/>
        </w:rPr>
        <w:drawing>
          <wp:inline distT="0" distB="0" distL="0" distR="0">
            <wp:extent cx="40640" cy="184150"/>
            <wp:effectExtent l="0" t="0" r="0" b="0"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0958" cy="18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sz w:val="24"/>
          <w:szCs w:val="24"/>
        </w:rPr>
        <w:t>E</w:t>
      </w:r>
      <w:r>
        <w:rPr>
          <w:rFonts w:hint="eastAsia" w:ascii="宋体" w:hAnsi="宋体" w:eastAsia="宋体" w:cs="宋体"/>
          <w:spacing w:val="-25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position w:val="-2"/>
          <w:sz w:val="24"/>
          <w:szCs w:val="24"/>
        </w:rPr>
        <w:drawing>
          <wp:inline distT="0" distB="0" distL="0" distR="0">
            <wp:extent cx="55880" cy="140970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336" cy="140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sz w:val="24"/>
          <w:szCs w:val="24"/>
        </w:rPr>
        <w:t>r</w:t>
      </w:r>
      <w:r>
        <w:rPr>
          <w:rFonts w:hint="eastAsia" w:ascii="宋体" w:hAnsi="宋体" w:eastAsia="宋体" w:cs="宋体"/>
          <w:position w:val="-4"/>
          <w:sz w:val="24"/>
          <w:szCs w:val="24"/>
        </w:rPr>
        <w:t>M</w:t>
      </w:r>
      <w:r>
        <w:rPr>
          <w:rFonts w:hint="eastAsia" w:ascii="宋体" w:hAnsi="宋体" w:eastAsia="宋体" w:cs="宋体"/>
          <w:spacing w:val="7"/>
          <w:position w:val="1"/>
          <w:sz w:val="24"/>
          <w:szCs w:val="24"/>
        </w:rPr>
        <w:t>)</w:t>
      </w:r>
      <w:r>
        <w:rPr>
          <w:rFonts w:hint="eastAsia" w:ascii="宋体" w:hAnsi="宋体" w:eastAsia="宋体" w:cs="宋体"/>
          <w:spacing w:val="26"/>
          <w:w w:val="101"/>
          <w:position w:val="1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spacing w:val="7"/>
          <w:sz w:val="24"/>
          <w:szCs w:val="24"/>
        </w:rPr>
        <w:t xml:space="preserve">− </w:t>
      </w:r>
      <w:r>
        <w:rPr>
          <w:rFonts w:hint="eastAsia" w:ascii="宋体" w:hAnsi="宋体" w:eastAsia="宋体" w:cs="宋体"/>
          <w:sz w:val="24"/>
          <w:szCs w:val="24"/>
        </w:rPr>
        <w:t>r</w:t>
      </w:r>
      <w:r>
        <w:rPr>
          <w:rFonts w:hint="eastAsia" w:ascii="宋体" w:hAnsi="宋体" w:eastAsia="宋体" w:cs="宋体"/>
          <w:position w:val="-4"/>
          <w:sz w:val="24"/>
          <w:szCs w:val="24"/>
        </w:rPr>
        <w:t>f</w:t>
      </w:r>
      <w:r>
        <w:rPr>
          <w:rFonts w:hint="eastAsia" w:ascii="宋体" w:hAnsi="宋体" w:eastAsia="宋体" w:cs="宋体"/>
          <w:spacing w:val="7"/>
          <w:sz w:val="24"/>
          <w:szCs w:val="24"/>
        </w:rPr>
        <w:t>]</w:t>
      </w:r>
    </w:p>
    <w:p w14:paraId="6AEF5BB9">
      <w:pPr>
        <w:pStyle w:val="2"/>
        <w:spacing w:before="195" w:line="323" w:lineRule="exact"/>
        <w:ind w:left="503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pacing w:val="-3"/>
          <w:position w:val="1"/>
          <w:sz w:val="24"/>
          <w:szCs w:val="24"/>
        </w:rPr>
        <w:t>股票</w:t>
      </w:r>
      <w:r>
        <w:rPr>
          <w:rFonts w:hint="eastAsia" w:ascii="宋体" w:hAnsi="宋体" w:eastAsia="宋体" w:cs="宋体"/>
          <w:spacing w:val="-58"/>
          <w:position w:val="1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spacing w:val="-3"/>
          <w:position w:val="1"/>
          <w:sz w:val="24"/>
          <w:szCs w:val="24"/>
        </w:rPr>
        <w:t>A</w:t>
      </w:r>
      <w:r>
        <w:rPr>
          <w:rFonts w:hint="eastAsia" w:ascii="宋体" w:hAnsi="宋体" w:eastAsia="宋体" w:cs="宋体"/>
          <w:spacing w:val="29"/>
          <w:position w:val="1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spacing w:val="-3"/>
          <w:position w:val="1"/>
          <w:sz w:val="24"/>
          <w:szCs w:val="24"/>
        </w:rPr>
        <w:t>的预期收益率：5%+1*（11%-5%）=</w:t>
      </w:r>
      <w:r>
        <w:rPr>
          <w:rFonts w:hint="eastAsia" w:ascii="宋体" w:hAnsi="宋体" w:eastAsia="宋体" w:cs="宋体"/>
          <w:spacing w:val="-33"/>
          <w:position w:val="1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spacing w:val="-4"/>
          <w:position w:val="1"/>
          <w:sz w:val="24"/>
          <w:szCs w:val="24"/>
        </w:rPr>
        <w:t>11%</w:t>
      </w:r>
    </w:p>
    <w:p w14:paraId="7B9EC901">
      <w:pPr>
        <w:pStyle w:val="2"/>
        <w:spacing w:before="145" w:line="323" w:lineRule="exact"/>
        <w:ind w:left="503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pacing w:val="-2"/>
          <w:position w:val="2"/>
          <w:sz w:val="24"/>
          <w:szCs w:val="24"/>
        </w:rPr>
        <w:t>股票</w:t>
      </w:r>
      <w:r>
        <w:rPr>
          <w:rFonts w:hint="eastAsia" w:ascii="宋体" w:hAnsi="宋体" w:eastAsia="宋体" w:cs="宋体"/>
          <w:spacing w:val="-51"/>
          <w:position w:val="2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spacing w:val="-2"/>
          <w:position w:val="2"/>
          <w:sz w:val="24"/>
          <w:szCs w:val="24"/>
        </w:rPr>
        <w:t>B</w:t>
      </w:r>
      <w:r>
        <w:rPr>
          <w:rFonts w:hint="eastAsia" w:ascii="宋体" w:hAnsi="宋体" w:eastAsia="宋体" w:cs="宋体"/>
          <w:spacing w:val="30"/>
          <w:position w:val="2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spacing w:val="-2"/>
          <w:position w:val="2"/>
          <w:sz w:val="24"/>
          <w:szCs w:val="24"/>
        </w:rPr>
        <w:t>的预期收益率为：5%+1.5*(11%-5%)=14%</w:t>
      </w:r>
    </w:p>
    <w:p w14:paraId="159234DC">
      <w:pPr>
        <w:pStyle w:val="2"/>
        <w:spacing w:before="189" w:line="360" w:lineRule="auto"/>
        <w:ind w:left="25" w:right="16" w:firstLine="479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pacing w:val="-5"/>
          <w:sz w:val="24"/>
          <w:szCs w:val="24"/>
        </w:rPr>
        <w:t>尽管股票</w:t>
      </w:r>
      <w:r>
        <w:rPr>
          <w:rFonts w:hint="eastAsia" w:ascii="宋体" w:hAnsi="宋体" w:eastAsia="宋体" w:cs="宋体"/>
          <w:spacing w:val="-56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spacing w:val="-5"/>
          <w:sz w:val="24"/>
          <w:szCs w:val="24"/>
        </w:rPr>
        <w:t>B</w:t>
      </w:r>
      <w:r>
        <w:rPr>
          <w:rFonts w:hint="eastAsia" w:ascii="宋体" w:hAnsi="宋体" w:eastAsia="宋体" w:cs="宋体"/>
          <w:spacing w:val="30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spacing w:val="-5"/>
          <w:sz w:val="24"/>
          <w:szCs w:val="24"/>
        </w:rPr>
        <w:t>的预期收益率比股票</w:t>
      </w:r>
      <w:r>
        <w:rPr>
          <w:rFonts w:hint="eastAsia" w:ascii="宋体" w:hAnsi="宋体" w:eastAsia="宋体" w:cs="宋体"/>
          <w:spacing w:val="-58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spacing w:val="-5"/>
          <w:sz w:val="24"/>
          <w:szCs w:val="24"/>
        </w:rPr>
        <w:t>A 要高，但是考虑了市场期望收益率</w:t>
      </w:r>
      <w:r>
        <w:rPr>
          <w:rFonts w:hint="eastAsia" w:ascii="宋体" w:hAnsi="宋体" w:eastAsia="宋体" w:cs="宋体"/>
          <w:spacing w:val="-6"/>
          <w:sz w:val="24"/>
          <w:szCs w:val="24"/>
        </w:rPr>
        <w:t>之后，</w:t>
      </w:r>
      <w:r>
        <w:rPr>
          <w:rFonts w:hint="eastAsia" w:ascii="宋体" w:hAnsi="宋体" w:eastAsia="宋体" w:cs="宋体"/>
          <w:spacing w:val="-5"/>
          <w:sz w:val="24"/>
          <w:szCs w:val="24"/>
        </w:rPr>
        <w:t>我们发现股票</w:t>
      </w:r>
      <w:r>
        <w:rPr>
          <w:rFonts w:hint="eastAsia" w:ascii="宋体" w:hAnsi="宋体" w:eastAsia="宋体" w:cs="宋体"/>
          <w:spacing w:val="-58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spacing w:val="-5"/>
          <w:sz w:val="24"/>
          <w:szCs w:val="24"/>
        </w:rPr>
        <w:t>A</w:t>
      </w:r>
      <w:r>
        <w:rPr>
          <w:rFonts w:hint="eastAsia" w:ascii="宋体" w:hAnsi="宋体" w:eastAsia="宋体" w:cs="宋体"/>
          <w:spacing w:val="28"/>
          <w:w w:val="101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spacing w:val="-5"/>
          <w:sz w:val="24"/>
          <w:szCs w:val="24"/>
        </w:rPr>
        <w:t>的期望收益率</w:t>
      </w:r>
      <w:r>
        <w:rPr>
          <w:rFonts w:hint="eastAsia" w:ascii="宋体" w:hAnsi="宋体" w:eastAsia="宋体" w:cs="宋体"/>
          <w:spacing w:val="-32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spacing w:val="-5"/>
          <w:sz w:val="24"/>
          <w:szCs w:val="24"/>
        </w:rPr>
        <w:t>12%高于</w:t>
      </w:r>
      <w:r>
        <w:rPr>
          <w:rFonts w:hint="eastAsia" w:ascii="宋体" w:hAnsi="宋体" w:eastAsia="宋体" w:cs="宋体"/>
          <w:spacing w:val="-32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spacing w:val="-5"/>
          <w:sz w:val="24"/>
          <w:szCs w:val="24"/>
        </w:rPr>
        <w:t>11%</w:t>
      </w:r>
      <w:r>
        <w:rPr>
          <w:rFonts w:hint="eastAsia" w:ascii="宋体" w:hAnsi="宋体" w:eastAsia="宋体" w:cs="宋体"/>
          <w:spacing w:val="-34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spacing w:val="-5"/>
          <w:sz w:val="24"/>
          <w:szCs w:val="24"/>
        </w:rPr>
        <w:t>，而股票</w:t>
      </w:r>
      <w:r>
        <w:rPr>
          <w:rFonts w:hint="eastAsia" w:ascii="宋体" w:hAnsi="宋体" w:eastAsia="宋体" w:cs="宋体"/>
          <w:spacing w:val="-56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spacing w:val="-5"/>
          <w:sz w:val="24"/>
          <w:szCs w:val="24"/>
        </w:rPr>
        <w:t>B</w:t>
      </w:r>
      <w:r>
        <w:rPr>
          <w:rFonts w:hint="eastAsia" w:ascii="宋体" w:hAnsi="宋体" w:eastAsia="宋体" w:cs="宋体"/>
          <w:spacing w:val="30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spacing w:val="-5"/>
          <w:sz w:val="24"/>
          <w:szCs w:val="24"/>
        </w:rPr>
        <w:t>的期</w:t>
      </w:r>
      <w:r>
        <w:rPr>
          <w:rFonts w:hint="eastAsia" w:ascii="宋体" w:hAnsi="宋体" w:eastAsia="宋体" w:cs="宋体"/>
          <w:spacing w:val="-6"/>
          <w:sz w:val="24"/>
          <w:szCs w:val="24"/>
        </w:rPr>
        <w:t>望收益率</w:t>
      </w:r>
      <w:r>
        <w:rPr>
          <w:rFonts w:hint="eastAsia" w:ascii="宋体" w:hAnsi="宋体" w:eastAsia="宋体" w:cs="宋体"/>
          <w:spacing w:val="-32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spacing w:val="-6"/>
          <w:sz w:val="24"/>
          <w:szCs w:val="24"/>
        </w:rPr>
        <w:t>13%低于</w:t>
      </w:r>
      <w:r>
        <w:rPr>
          <w:rFonts w:hint="eastAsia" w:ascii="宋体" w:hAnsi="宋体" w:eastAsia="宋体" w:cs="宋体"/>
          <w:spacing w:val="-5"/>
          <w:sz w:val="24"/>
          <w:szCs w:val="24"/>
        </w:rPr>
        <w:t>预期收益率</w:t>
      </w:r>
      <w:r>
        <w:rPr>
          <w:rFonts w:hint="eastAsia" w:ascii="宋体" w:hAnsi="宋体" w:eastAsia="宋体" w:cs="宋体"/>
          <w:spacing w:val="-27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spacing w:val="-5"/>
          <w:sz w:val="24"/>
          <w:szCs w:val="24"/>
        </w:rPr>
        <w:t>14%</w:t>
      </w:r>
      <w:r>
        <w:rPr>
          <w:rFonts w:hint="eastAsia" w:ascii="宋体" w:hAnsi="宋体" w:eastAsia="宋体" w:cs="宋体"/>
          <w:spacing w:val="-27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spacing w:val="-5"/>
          <w:sz w:val="24"/>
          <w:szCs w:val="24"/>
        </w:rPr>
        <w:t>。因此股票</w:t>
      </w:r>
      <w:r>
        <w:rPr>
          <w:rFonts w:hint="eastAsia" w:ascii="宋体" w:hAnsi="宋体" w:eastAsia="宋体" w:cs="宋体"/>
          <w:spacing w:val="-58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spacing w:val="-5"/>
          <w:sz w:val="24"/>
          <w:szCs w:val="24"/>
        </w:rPr>
        <w:t>A</w:t>
      </w:r>
      <w:r>
        <w:rPr>
          <w:rFonts w:hint="eastAsia" w:ascii="宋体" w:hAnsi="宋体" w:eastAsia="宋体" w:cs="宋体"/>
          <w:spacing w:val="28"/>
          <w:w w:val="101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spacing w:val="-5"/>
          <w:sz w:val="24"/>
          <w:szCs w:val="24"/>
        </w:rPr>
        <w:t>的</w:t>
      </w:r>
      <w:r>
        <w:rPr>
          <w:rFonts w:hint="eastAsia" w:ascii="宋体" w:hAnsi="宋体" w:eastAsia="宋体" w:cs="宋体"/>
          <w:spacing w:val="-58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spacing w:val="-5"/>
          <w:sz w:val="24"/>
          <w:szCs w:val="24"/>
        </w:rPr>
        <w:t>α大于零，其价值被低估，应该投资股票A。</w:t>
      </w:r>
    </w:p>
    <w:p w14:paraId="25029B63">
      <w:pPr>
        <w:pStyle w:val="2"/>
        <w:spacing w:line="212" w:lineRule="auto"/>
        <w:ind w:left="503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pacing w:val="-1"/>
          <w:sz w:val="24"/>
          <w:szCs w:val="24"/>
          <w:lang w:eastAsia="zh-CN"/>
        </w:rPr>
        <w:t>(2)股票</w:t>
      </w:r>
      <w:r>
        <w:rPr>
          <w:rFonts w:hint="eastAsia" w:ascii="宋体" w:hAnsi="宋体" w:eastAsia="宋体" w:cs="宋体"/>
          <w:spacing w:val="-1"/>
          <w:sz w:val="24"/>
          <w:szCs w:val="24"/>
        </w:rPr>
        <w:t>α</w:t>
      </w:r>
      <w:r>
        <w:rPr>
          <w:rFonts w:hint="eastAsia" w:ascii="宋体" w:hAnsi="宋体" w:eastAsia="宋体" w:cs="宋体"/>
          <w:spacing w:val="-1"/>
          <w:sz w:val="24"/>
          <w:szCs w:val="24"/>
          <w:lang w:eastAsia="zh-CN"/>
        </w:rPr>
        <w:t>值是超过资本资产定价模型所要求的收益差额</w:t>
      </w:r>
    </w:p>
    <w:p w14:paraId="700FF908">
      <w:pPr>
        <w:pStyle w:val="2"/>
        <w:spacing w:before="221" w:line="332" w:lineRule="exact"/>
        <w:ind w:left="556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pacing w:val="10"/>
          <w:position w:val="2"/>
          <w:sz w:val="24"/>
          <w:szCs w:val="24"/>
        </w:rPr>
        <w:t>α=E</w:t>
      </w:r>
      <w:r>
        <w:rPr>
          <w:rFonts w:hint="eastAsia" w:ascii="宋体" w:hAnsi="宋体" w:eastAsia="宋体" w:cs="宋体"/>
          <w:spacing w:val="10"/>
          <w:position w:val="3"/>
          <w:sz w:val="24"/>
          <w:szCs w:val="24"/>
        </w:rPr>
        <w:t>(</w:t>
      </w:r>
      <w:r>
        <w:rPr>
          <w:rFonts w:hint="eastAsia" w:ascii="宋体" w:hAnsi="宋体" w:eastAsia="宋体" w:cs="宋体"/>
          <w:spacing w:val="10"/>
          <w:position w:val="2"/>
          <w:sz w:val="24"/>
          <w:szCs w:val="24"/>
        </w:rPr>
        <w:t>r</w:t>
      </w:r>
      <w:r>
        <w:rPr>
          <w:rFonts w:hint="eastAsia" w:ascii="宋体" w:hAnsi="宋体" w:eastAsia="宋体" w:cs="宋体"/>
          <w:spacing w:val="10"/>
          <w:position w:val="3"/>
          <w:sz w:val="24"/>
          <w:szCs w:val="24"/>
        </w:rPr>
        <w:t>)</w:t>
      </w:r>
      <w:r>
        <w:rPr>
          <w:rFonts w:hint="eastAsia" w:ascii="宋体" w:hAnsi="宋体" w:eastAsia="宋体" w:cs="宋体"/>
          <w:spacing w:val="29"/>
          <w:position w:val="3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spacing w:val="10"/>
          <w:position w:val="2"/>
          <w:sz w:val="24"/>
          <w:szCs w:val="24"/>
        </w:rPr>
        <w:t xml:space="preserve">− </w:t>
      </w:r>
      <w:r>
        <w:rPr>
          <w:rFonts w:hint="eastAsia" w:ascii="宋体" w:hAnsi="宋体" w:eastAsia="宋体" w:cs="宋体"/>
          <w:spacing w:val="10"/>
          <w:position w:val="1"/>
          <w:sz w:val="24"/>
          <w:szCs w:val="24"/>
        </w:rPr>
        <w:t>{</w:t>
      </w:r>
      <w:r>
        <w:rPr>
          <w:rFonts w:hint="eastAsia" w:ascii="宋体" w:hAnsi="宋体" w:eastAsia="宋体" w:cs="宋体"/>
          <w:position w:val="2"/>
          <w:sz w:val="24"/>
          <w:szCs w:val="24"/>
        </w:rPr>
        <w:t>r</w:t>
      </w:r>
      <w:r>
        <w:rPr>
          <w:rFonts w:hint="eastAsia" w:ascii="宋体" w:hAnsi="宋体" w:eastAsia="宋体" w:cs="宋体"/>
          <w:position w:val="-1"/>
          <w:sz w:val="24"/>
          <w:szCs w:val="24"/>
        </w:rPr>
        <w:t>f</w:t>
      </w:r>
      <w:r>
        <w:rPr>
          <w:rFonts w:hint="eastAsia" w:ascii="宋体" w:hAnsi="宋体" w:eastAsia="宋体" w:cs="宋体"/>
          <w:spacing w:val="10"/>
          <w:position w:val="-1"/>
          <w:sz w:val="24"/>
          <w:szCs w:val="24"/>
        </w:rPr>
        <w:t xml:space="preserve">  </w:t>
      </w:r>
      <w:r>
        <w:rPr>
          <w:rFonts w:hint="eastAsia" w:ascii="宋体" w:hAnsi="宋体" w:eastAsia="宋体" w:cs="宋体"/>
          <w:spacing w:val="10"/>
          <w:position w:val="2"/>
          <w:sz w:val="24"/>
          <w:szCs w:val="24"/>
        </w:rPr>
        <w:t>+ β</w:t>
      </w:r>
      <w:r>
        <w:rPr>
          <w:rFonts w:hint="eastAsia" w:ascii="宋体" w:hAnsi="宋体" w:eastAsia="宋体" w:cs="宋体"/>
          <w:position w:val="-5"/>
          <w:sz w:val="24"/>
          <w:szCs w:val="24"/>
        </w:rPr>
        <w:drawing>
          <wp:inline distT="0" distB="0" distL="0" distR="0">
            <wp:extent cx="41275" cy="184150"/>
            <wp:effectExtent l="0" t="0" r="0" b="0"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1376" cy="18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position w:val="2"/>
          <w:sz w:val="24"/>
          <w:szCs w:val="24"/>
        </w:rPr>
        <w:t>E</w:t>
      </w:r>
      <w:r>
        <w:rPr>
          <w:rFonts w:hint="eastAsia" w:ascii="宋体" w:hAnsi="宋体" w:eastAsia="宋体" w:cs="宋体"/>
          <w:spacing w:val="-33"/>
          <w:position w:val="2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position w:val="-1"/>
          <w:sz w:val="24"/>
          <w:szCs w:val="24"/>
        </w:rPr>
        <w:drawing>
          <wp:inline distT="0" distB="0" distL="0" distR="0">
            <wp:extent cx="56515" cy="140335"/>
            <wp:effectExtent l="0" t="0" r="0" b="0"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912" cy="140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position w:val="2"/>
          <w:sz w:val="24"/>
          <w:szCs w:val="24"/>
        </w:rPr>
        <w:t>r</w:t>
      </w:r>
      <w:r>
        <w:rPr>
          <w:rFonts w:hint="eastAsia" w:ascii="宋体" w:hAnsi="宋体" w:eastAsia="宋体" w:cs="宋体"/>
          <w:position w:val="-1"/>
          <w:sz w:val="24"/>
          <w:szCs w:val="24"/>
        </w:rPr>
        <w:t>M</w:t>
      </w:r>
      <w:r>
        <w:rPr>
          <w:rFonts w:hint="eastAsia" w:ascii="宋体" w:hAnsi="宋体" w:eastAsia="宋体" w:cs="宋体"/>
          <w:position w:val="-1"/>
          <w:sz w:val="24"/>
          <w:szCs w:val="24"/>
        </w:rPr>
        <w:drawing>
          <wp:inline distT="0" distB="0" distL="0" distR="0">
            <wp:extent cx="56515" cy="140335"/>
            <wp:effectExtent l="0" t="0" r="0" b="0"/>
            <wp:docPr id="10" name="I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 10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927" cy="140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spacing w:val="11"/>
          <w:w w:val="102"/>
          <w:position w:val="-1"/>
          <w:sz w:val="24"/>
          <w:szCs w:val="24"/>
        </w:rPr>
        <w:t xml:space="preserve">  </w:t>
      </w:r>
      <w:r>
        <w:rPr>
          <w:rFonts w:hint="eastAsia" w:ascii="宋体" w:hAnsi="宋体" w:eastAsia="宋体" w:cs="宋体"/>
          <w:spacing w:val="10"/>
          <w:position w:val="2"/>
          <w:sz w:val="24"/>
          <w:szCs w:val="24"/>
        </w:rPr>
        <w:t xml:space="preserve">− </w:t>
      </w:r>
      <w:r>
        <w:rPr>
          <w:rFonts w:hint="eastAsia" w:ascii="宋体" w:hAnsi="宋体" w:eastAsia="宋体" w:cs="宋体"/>
          <w:position w:val="2"/>
          <w:sz w:val="24"/>
          <w:szCs w:val="24"/>
        </w:rPr>
        <w:t>r</w:t>
      </w:r>
      <w:r>
        <w:rPr>
          <w:rFonts w:hint="eastAsia" w:ascii="宋体" w:hAnsi="宋体" w:eastAsia="宋体" w:cs="宋体"/>
          <w:position w:val="-1"/>
          <w:sz w:val="24"/>
          <w:szCs w:val="24"/>
        </w:rPr>
        <w:t>f</w:t>
      </w:r>
      <w:r>
        <w:rPr>
          <w:rFonts w:hint="eastAsia" w:ascii="宋体" w:hAnsi="宋体" w:eastAsia="宋体" w:cs="宋体"/>
          <w:position w:val="-5"/>
          <w:sz w:val="24"/>
          <w:szCs w:val="24"/>
        </w:rPr>
        <w:drawing>
          <wp:inline distT="0" distB="0" distL="0" distR="0">
            <wp:extent cx="41275" cy="184150"/>
            <wp:effectExtent l="0" t="0" r="0" b="0"/>
            <wp:docPr id="12" name="IM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 12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1392" cy="18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spacing w:val="10"/>
          <w:position w:val="1"/>
          <w:sz w:val="24"/>
          <w:szCs w:val="24"/>
        </w:rPr>
        <w:t>}</w:t>
      </w:r>
    </w:p>
    <w:p w14:paraId="2FD1A078">
      <w:pPr>
        <w:pStyle w:val="2"/>
        <w:spacing w:before="220" w:line="323" w:lineRule="exact"/>
        <w:ind w:left="503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pacing w:val="-2"/>
          <w:position w:val="2"/>
          <w:sz w:val="24"/>
          <w:szCs w:val="24"/>
        </w:rPr>
        <w:t>股票</w:t>
      </w:r>
      <w:r>
        <w:rPr>
          <w:rFonts w:hint="eastAsia" w:ascii="宋体" w:hAnsi="宋体" w:eastAsia="宋体" w:cs="宋体"/>
          <w:spacing w:val="-54"/>
          <w:position w:val="2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spacing w:val="-2"/>
          <w:position w:val="2"/>
          <w:sz w:val="24"/>
          <w:szCs w:val="24"/>
        </w:rPr>
        <w:t>A</w:t>
      </w:r>
      <w:r>
        <w:rPr>
          <w:rFonts w:hint="eastAsia" w:ascii="宋体" w:hAnsi="宋体" w:eastAsia="宋体" w:cs="宋体"/>
          <w:spacing w:val="28"/>
          <w:w w:val="101"/>
          <w:position w:val="2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spacing w:val="-2"/>
          <w:position w:val="2"/>
          <w:sz w:val="24"/>
          <w:szCs w:val="24"/>
        </w:rPr>
        <w:t>的α=12%-[5%+1*(11%-5%)]=1%</w:t>
      </w:r>
    </w:p>
    <w:p w14:paraId="15D975B4">
      <w:pPr>
        <w:pStyle w:val="2"/>
        <w:spacing w:before="145" w:line="323" w:lineRule="exact"/>
        <w:ind w:left="503"/>
        <w:rPr>
          <w:rFonts w:hint="eastAsia" w:ascii="宋体" w:hAnsi="宋体" w:eastAsia="宋体" w:cs="宋体"/>
          <w:spacing w:val="-2"/>
          <w:position w:val="2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pacing w:val="-2"/>
          <w:position w:val="2"/>
          <w:sz w:val="24"/>
          <w:szCs w:val="24"/>
        </w:rPr>
        <w:t>股票</w:t>
      </w:r>
      <w:r>
        <w:rPr>
          <w:rFonts w:hint="eastAsia" w:ascii="宋体" w:hAnsi="宋体" w:eastAsia="宋体" w:cs="宋体"/>
          <w:spacing w:val="-49"/>
          <w:position w:val="2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spacing w:val="-2"/>
          <w:position w:val="2"/>
          <w:sz w:val="24"/>
          <w:szCs w:val="24"/>
        </w:rPr>
        <w:t>B</w:t>
      </w:r>
      <w:r>
        <w:rPr>
          <w:rFonts w:hint="eastAsia" w:ascii="宋体" w:hAnsi="宋体" w:eastAsia="宋体" w:cs="宋体"/>
          <w:spacing w:val="30"/>
          <w:position w:val="2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spacing w:val="-2"/>
          <w:position w:val="2"/>
          <w:sz w:val="24"/>
          <w:szCs w:val="24"/>
        </w:rPr>
        <w:t>的α=13%-[5%+1.5*(11%-5%)]=-1%</w:t>
      </w:r>
    </w:p>
    <w:p w14:paraId="726EFE24">
      <w:pPr>
        <w:rPr>
          <w:rFonts w:hint="eastAsia" w:ascii="宋体" w:hAnsi="宋体" w:eastAsia="宋体" w:cs="宋体"/>
          <w:sz w:val="24"/>
          <w:szCs w:val="24"/>
          <w:lang w:eastAsia="zh-CN"/>
        </w:rPr>
      </w:pPr>
    </w:p>
    <w:p w14:paraId="1AC21E9F">
      <w:pPr>
        <w:pStyle w:val="2"/>
        <w:spacing w:before="79" w:line="212" w:lineRule="auto"/>
        <w:ind w:left="503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pacing w:val="-1"/>
          <w:sz w:val="24"/>
          <w:szCs w:val="24"/>
          <w:lang w:eastAsia="zh-CN"/>
        </w:rPr>
        <w:t>(3)根据资本资产定价模型，项目二可接受的期望收益率为：</w:t>
      </w:r>
    </w:p>
    <w:p w14:paraId="241D8118">
      <w:pPr>
        <w:spacing w:before="256" w:line="235" w:lineRule="auto"/>
        <w:ind w:left="1315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r</w:t>
      </w:r>
      <w:r>
        <w:rPr>
          <w:rFonts w:hint="eastAsia" w:ascii="宋体" w:hAnsi="宋体" w:eastAsia="宋体" w:cs="宋体"/>
          <w:position w:val="-4"/>
          <w:sz w:val="24"/>
          <w:szCs w:val="24"/>
          <w:lang w:eastAsia="zh-CN"/>
        </w:rPr>
        <w:t>f</w:t>
      </w:r>
      <w:r>
        <w:rPr>
          <w:rFonts w:hint="eastAsia" w:ascii="宋体" w:hAnsi="宋体" w:eastAsia="宋体" w:cs="宋体"/>
          <w:spacing w:val="7"/>
          <w:position w:val="-4"/>
          <w:sz w:val="24"/>
          <w:szCs w:val="24"/>
          <w:lang w:eastAsia="zh-CN"/>
        </w:rPr>
        <w:t xml:space="preserve">  </w:t>
      </w:r>
      <w:r>
        <w:rPr>
          <w:rFonts w:hint="eastAsia" w:ascii="宋体" w:hAnsi="宋体" w:eastAsia="宋体" w:cs="宋体"/>
          <w:spacing w:val="7"/>
          <w:sz w:val="24"/>
          <w:szCs w:val="24"/>
          <w:lang w:eastAsia="zh-CN"/>
        </w:rPr>
        <w:t xml:space="preserve">+ </w:t>
      </w:r>
      <w:r>
        <w:rPr>
          <w:rFonts w:hint="eastAsia" w:ascii="宋体" w:hAnsi="宋体" w:eastAsia="宋体" w:cs="宋体"/>
          <w:spacing w:val="7"/>
          <w:sz w:val="24"/>
          <w:szCs w:val="24"/>
        </w:rPr>
        <w:t>β</w:t>
      </w:r>
      <w:r>
        <w:rPr>
          <w:rFonts w:hint="eastAsia" w:ascii="宋体" w:hAnsi="宋体" w:eastAsia="宋体" w:cs="宋体"/>
          <w:position w:val="-4"/>
          <w:sz w:val="24"/>
          <w:szCs w:val="24"/>
        </w:rPr>
        <w:drawing>
          <wp:inline distT="0" distB="0" distL="0" distR="0">
            <wp:extent cx="41275" cy="184150"/>
            <wp:effectExtent l="0" t="0" r="0" b="0"/>
            <wp:docPr id="24" name="IM 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 24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1734" cy="18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E</w:t>
      </w:r>
      <w:r>
        <w:rPr>
          <w:rFonts w:hint="eastAsia" w:ascii="宋体" w:hAnsi="宋体" w:eastAsia="宋体" w:cs="宋体"/>
          <w:spacing w:val="-33"/>
          <w:sz w:val="24"/>
          <w:szCs w:val="24"/>
          <w:lang w:eastAsia="zh-CN"/>
        </w:rPr>
        <w:t xml:space="preserve"> </w:t>
      </w:r>
      <w:r>
        <w:rPr>
          <w:rFonts w:hint="eastAsia" w:ascii="宋体" w:hAnsi="宋体" w:eastAsia="宋体" w:cs="宋体"/>
          <w:position w:val="-1"/>
          <w:sz w:val="24"/>
          <w:szCs w:val="24"/>
        </w:rPr>
        <w:drawing>
          <wp:inline distT="0" distB="0" distL="0" distR="0">
            <wp:extent cx="57150" cy="140335"/>
            <wp:effectExtent l="0" t="0" r="0" b="0"/>
            <wp:docPr id="26" name="IM 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 26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404" cy="140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r</w:t>
      </w:r>
      <w:r>
        <w:rPr>
          <w:rFonts w:hint="eastAsia" w:ascii="宋体" w:hAnsi="宋体" w:eastAsia="宋体" w:cs="宋体"/>
          <w:position w:val="-4"/>
          <w:sz w:val="24"/>
          <w:szCs w:val="24"/>
          <w:lang w:eastAsia="zh-CN"/>
        </w:rPr>
        <w:t>M</w:t>
      </w:r>
      <w:r>
        <w:rPr>
          <w:rFonts w:hint="eastAsia" w:ascii="宋体" w:hAnsi="宋体" w:eastAsia="宋体" w:cs="宋体"/>
          <w:spacing w:val="7"/>
          <w:sz w:val="24"/>
          <w:szCs w:val="24"/>
          <w:lang w:eastAsia="zh-CN"/>
        </w:rPr>
        <w:t>)</w:t>
      </w:r>
      <w:r>
        <w:rPr>
          <w:rFonts w:hint="eastAsia" w:ascii="宋体" w:hAnsi="宋体" w:eastAsia="宋体" w:cs="宋体"/>
          <w:spacing w:val="26"/>
          <w:w w:val="101"/>
          <w:sz w:val="24"/>
          <w:szCs w:val="24"/>
          <w:lang w:eastAsia="zh-CN"/>
        </w:rPr>
        <w:t xml:space="preserve"> </w:t>
      </w:r>
      <w:r>
        <w:rPr>
          <w:rFonts w:hint="eastAsia" w:ascii="宋体" w:hAnsi="宋体" w:eastAsia="宋体" w:cs="宋体"/>
          <w:spacing w:val="7"/>
          <w:sz w:val="24"/>
          <w:szCs w:val="24"/>
          <w:lang w:eastAsia="zh-CN"/>
        </w:rPr>
        <w:t xml:space="preserve">- 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r</w:t>
      </w:r>
      <w:r>
        <w:rPr>
          <w:rFonts w:hint="eastAsia" w:ascii="宋体" w:hAnsi="宋体" w:eastAsia="宋体" w:cs="宋体"/>
          <w:position w:val="-4"/>
          <w:sz w:val="24"/>
          <w:szCs w:val="24"/>
          <w:lang w:eastAsia="zh-CN"/>
        </w:rPr>
        <w:t>f</w:t>
      </w:r>
      <w:r>
        <w:rPr>
          <w:rFonts w:hint="eastAsia" w:ascii="宋体" w:hAnsi="宋体" w:eastAsia="宋体" w:cs="宋体"/>
          <w:position w:val="-4"/>
          <w:sz w:val="24"/>
          <w:szCs w:val="24"/>
        </w:rPr>
        <w:drawing>
          <wp:inline distT="0" distB="0" distL="0" distR="0">
            <wp:extent cx="41275" cy="184150"/>
            <wp:effectExtent l="0" t="0" r="0" b="0"/>
            <wp:docPr id="28" name="IM 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 28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1735" cy="18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spacing w:val="1"/>
          <w:position w:val="-4"/>
          <w:sz w:val="24"/>
          <w:szCs w:val="24"/>
          <w:lang w:eastAsia="zh-CN"/>
        </w:rPr>
        <w:t xml:space="preserve">   </w:t>
      </w:r>
      <w:r>
        <w:rPr>
          <w:rFonts w:hint="eastAsia" w:ascii="宋体" w:hAnsi="宋体" w:eastAsia="宋体" w:cs="宋体"/>
          <w:spacing w:val="7"/>
          <w:sz w:val="24"/>
          <w:szCs w:val="24"/>
          <w:lang w:eastAsia="zh-CN"/>
        </w:rPr>
        <w:t>=</w:t>
      </w:r>
      <w:r>
        <w:rPr>
          <w:rFonts w:hint="eastAsia" w:ascii="宋体" w:hAnsi="宋体" w:eastAsia="宋体" w:cs="宋体"/>
          <w:spacing w:val="24"/>
          <w:sz w:val="24"/>
          <w:szCs w:val="24"/>
          <w:lang w:eastAsia="zh-CN"/>
        </w:rPr>
        <w:t xml:space="preserve"> </w:t>
      </w:r>
      <w:r>
        <w:rPr>
          <w:rFonts w:hint="eastAsia" w:ascii="宋体" w:hAnsi="宋体" w:eastAsia="宋体" w:cs="宋体"/>
          <w:spacing w:val="7"/>
          <w:sz w:val="24"/>
          <w:szCs w:val="24"/>
          <w:lang w:eastAsia="zh-CN"/>
        </w:rPr>
        <w:t>8%</w:t>
      </w:r>
      <w:r>
        <w:rPr>
          <w:rFonts w:hint="eastAsia" w:ascii="宋体" w:hAnsi="宋体" w:eastAsia="宋体" w:cs="宋体"/>
          <w:spacing w:val="18"/>
          <w:sz w:val="24"/>
          <w:szCs w:val="24"/>
          <w:lang w:eastAsia="zh-CN"/>
        </w:rPr>
        <w:t xml:space="preserve"> </w:t>
      </w:r>
      <w:r>
        <w:rPr>
          <w:rFonts w:hint="eastAsia" w:ascii="宋体" w:hAnsi="宋体" w:eastAsia="宋体" w:cs="宋体"/>
          <w:spacing w:val="7"/>
          <w:sz w:val="24"/>
          <w:szCs w:val="24"/>
          <w:lang w:eastAsia="zh-CN"/>
        </w:rPr>
        <w:t>+</w:t>
      </w:r>
      <w:r>
        <w:rPr>
          <w:rFonts w:hint="eastAsia" w:ascii="宋体" w:hAnsi="宋体" w:eastAsia="宋体" w:cs="宋体"/>
          <w:spacing w:val="21"/>
          <w:w w:val="101"/>
          <w:sz w:val="24"/>
          <w:szCs w:val="24"/>
          <w:lang w:eastAsia="zh-CN"/>
        </w:rPr>
        <w:t xml:space="preserve"> </w:t>
      </w:r>
      <w:r>
        <w:rPr>
          <w:rFonts w:hint="eastAsia" w:ascii="宋体" w:hAnsi="宋体" w:eastAsia="宋体" w:cs="宋体"/>
          <w:spacing w:val="7"/>
          <w:sz w:val="24"/>
          <w:szCs w:val="24"/>
          <w:lang w:eastAsia="zh-CN"/>
        </w:rPr>
        <w:t>1.3</w:t>
      </w:r>
      <w:r>
        <w:rPr>
          <w:rFonts w:hint="eastAsia" w:ascii="宋体" w:hAnsi="宋体" w:eastAsia="宋体" w:cs="宋体"/>
          <w:spacing w:val="19"/>
          <w:w w:val="101"/>
          <w:sz w:val="24"/>
          <w:szCs w:val="24"/>
          <w:lang w:eastAsia="zh-CN"/>
        </w:rPr>
        <w:t xml:space="preserve"> </w:t>
      </w:r>
      <w:r>
        <w:rPr>
          <w:rFonts w:hint="eastAsia" w:ascii="宋体" w:hAnsi="宋体" w:eastAsia="宋体" w:cs="宋体"/>
          <w:spacing w:val="7"/>
          <w:sz w:val="24"/>
          <w:szCs w:val="24"/>
          <w:lang w:eastAsia="zh-CN"/>
        </w:rPr>
        <w:t>*</w:t>
      </w:r>
      <w:r>
        <w:rPr>
          <w:rFonts w:hint="eastAsia" w:ascii="宋体" w:hAnsi="宋体" w:eastAsia="宋体" w:cs="宋体"/>
          <w:spacing w:val="23"/>
          <w:sz w:val="24"/>
          <w:szCs w:val="24"/>
          <w:lang w:eastAsia="zh-CN"/>
        </w:rPr>
        <w:t xml:space="preserve"> </w:t>
      </w:r>
      <w:r>
        <w:rPr>
          <w:rFonts w:hint="eastAsia" w:ascii="宋体" w:hAnsi="宋体" w:eastAsia="宋体" w:cs="宋体"/>
          <w:spacing w:val="7"/>
          <w:sz w:val="24"/>
          <w:szCs w:val="24"/>
          <w:lang w:eastAsia="zh-CN"/>
        </w:rPr>
        <w:t>(16%</w:t>
      </w:r>
      <w:r>
        <w:rPr>
          <w:rFonts w:hint="eastAsia" w:ascii="宋体" w:hAnsi="宋体" w:eastAsia="宋体" w:cs="宋体"/>
          <w:spacing w:val="18"/>
          <w:sz w:val="24"/>
          <w:szCs w:val="24"/>
          <w:lang w:eastAsia="zh-CN"/>
        </w:rPr>
        <w:t xml:space="preserve"> </w:t>
      </w:r>
      <w:r>
        <w:rPr>
          <w:rFonts w:hint="eastAsia" w:ascii="宋体" w:hAnsi="宋体" w:eastAsia="宋体" w:cs="宋体"/>
          <w:spacing w:val="7"/>
          <w:sz w:val="24"/>
          <w:szCs w:val="24"/>
          <w:lang w:eastAsia="zh-CN"/>
        </w:rPr>
        <w:t>- 8%)</w:t>
      </w:r>
      <w:r>
        <w:rPr>
          <w:rFonts w:hint="eastAsia" w:ascii="宋体" w:hAnsi="宋体" w:eastAsia="宋体" w:cs="宋体"/>
          <w:spacing w:val="28"/>
          <w:sz w:val="24"/>
          <w:szCs w:val="24"/>
          <w:lang w:eastAsia="zh-CN"/>
        </w:rPr>
        <w:t xml:space="preserve"> </w:t>
      </w:r>
      <w:r>
        <w:rPr>
          <w:rFonts w:hint="eastAsia" w:ascii="宋体" w:hAnsi="宋体" w:eastAsia="宋体" w:cs="宋体"/>
          <w:spacing w:val="7"/>
          <w:sz w:val="24"/>
          <w:szCs w:val="24"/>
          <w:lang w:eastAsia="zh-CN"/>
        </w:rPr>
        <w:t>=</w:t>
      </w:r>
      <w:r>
        <w:rPr>
          <w:rFonts w:hint="eastAsia" w:ascii="宋体" w:hAnsi="宋体" w:eastAsia="宋体" w:cs="宋体"/>
          <w:spacing w:val="36"/>
          <w:sz w:val="24"/>
          <w:szCs w:val="24"/>
          <w:lang w:eastAsia="zh-CN"/>
        </w:rPr>
        <w:t xml:space="preserve"> </w:t>
      </w:r>
      <w:r>
        <w:rPr>
          <w:rFonts w:hint="eastAsia" w:ascii="宋体" w:hAnsi="宋体" w:eastAsia="宋体" w:cs="宋体"/>
          <w:spacing w:val="7"/>
          <w:sz w:val="24"/>
          <w:szCs w:val="24"/>
          <w:lang w:eastAsia="zh-CN"/>
        </w:rPr>
        <w:t>18.4%</w:t>
      </w:r>
    </w:p>
    <w:p w14:paraId="1AEE4C90">
      <w:pPr>
        <w:pStyle w:val="2"/>
        <w:spacing w:before="197" w:line="323" w:lineRule="exact"/>
        <w:ind w:left="503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pacing w:val="-4"/>
          <w:position w:val="2"/>
          <w:sz w:val="24"/>
          <w:szCs w:val="24"/>
          <w:lang w:eastAsia="zh-CN"/>
        </w:rPr>
        <w:t>(4)如果项目二的</w:t>
      </w:r>
      <w:r>
        <w:rPr>
          <w:rFonts w:hint="eastAsia" w:ascii="宋体" w:hAnsi="宋体" w:eastAsia="宋体" w:cs="宋体"/>
          <w:spacing w:val="-37"/>
          <w:position w:val="2"/>
          <w:sz w:val="24"/>
          <w:szCs w:val="24"/>
          <w:lang w:eastAsia="zh-CN"/>
        </w:rPr>
        <w:t xml:space="preserve"> </w:t>
      </w:r>
      <w:r>
        <w:rPr>
          <w:rFonts w:hint="eastAsia" w:ascii="宋体" w:hAnsi="宋体" w:eastAsia="宋体" w:cs="宋体"/>
          <w:spacing w:val="-4"/>
          <w:position w:val="2"/>
          <w:sz w:val="24"/>
          <w:szCs w:val="24"/>
          <w:lang w:eastAsia="zh-CN"/>
        </w:rPr>
        <w:t>IRR=</w:t>
      </w:r>
      <w:r>
        <w:rPr>
          <w:rFonts w:hint="eastAsia" w:ascii="宋体" w:hAnsi="宋体" w:eastAsia="宋体" w:cs="宋体"/>
          <w:spacing w:val="-30"/>
          <w:position w:val="2"/>
          <w:sz w:val="24"/>
          <w:szCs w:val="24"/>
          <w:lang w:eastAsia="zh-CN"/>
        </w:rPr>
        <w:t xml:space="preserve"> </w:t>
      </w:r>
      <w:r>
        <w:rPr>
          <w:rFonts w:hint="eastAsia" w:ascii="宋体" w:hAnsi="宋体" w:eastAsia="宋体" w:cs="宋体"/>
          <w:spacing w:val="-4"/>
          <w:position w:val="2"/>
          <w:sz w:val="24"/>
          <w:szCs w:val="24"/>
          <w:lang w:eastAsia="zh-CN"/>
        </w:rPr>
        <w:t>19%</w:t>
      </w:r>
      <w:r>
        <w:rPr>
          <w:rFonts w:hint="eastAsia" w:ascii="宋体" w:hAnsi="宋体" w:eastAsia="宋体" w:cs="宋体"/>
          <w:spacing w:val="-29"/>
          <w:position w:val="2"/>
          <w:sz w:val="24"/>
          <w:szCs w:val="24"/>
          <w:lang w:eastAsia="zh-CN"/>
        </w:rPr>
        <w:t xml:space="preserve"> </w:t>
      </w:r>
      <w:r>
        <w:rPr>
          <w:rFonts w:hint="eastAsia" w:ascii="宋体" w:hAnsi="宋体" w:eastAsia="宋体" w:cs="宋体"/>
          <w:spacing w:val="-4"/>
          <w:position w:val="2"/>
          <w:sz w:val="24"/>
          <w:szCs w:val="24"/>
          <w:lang w:eastAsia="zh-CN"/>
        </w:rPr>
        <w:t>，大于期望收益率</w:t>
      </w:r>
      <w:r>
        <w:rPr>
          <w:rFonts w:hint="eastAsia" w:ascii="宋体" w:hAnsi="宋体" w:eastAsia="宋体" w:cs="宋体"/>
          <w:spacing w:val="-32"/>
          <w:position w:val="2"/>
          <w:sz w:val="24"/>
          <w:szCs w:val="24"/>
          <w:lang w:eastAsia="zh-CN"/>
        </w:rPr>
        <w:t xml:space="preserve"> </w:t>
      </w:r>
      <w:r>
        <w:rPr>
          <w:rFonts w:hint="eastAsia" w:ascii="宋体" w:hAnsi="宋体" w:eastAsia="宋体" w:cs="宋体"/>
          <w:spacing w:val="-4"/>
          <w:position w:val="2"/>
          <w:sz w:val="24"/>
          <w:szCs w:val="24"/>
          <w:lang w:eastAsia="zh-CN"/>
        </w:rPr>
        <w:t>18.4%</w:t>
      </w:r>
      <w:r>
        <w:rPr>
          <w:rFonts w:hint="eastAsia" w:ascii="宋体" w:hAnsi="宋体" w:eastAsia="宋体" w:cs="宋体"/>
          <w:spacing w:val="-32"/>
          <w:position w:val="2"/>
          <w:sz w:val="24"/>
          <w:szCs w:val="24"/>
          <w:lang w:eastAsia="zh-CN"/>
        </w:rPr>
        <w:t xml:space="preserve"> </w:t>
      </w:r>
      <w:r>
        <w:rPr>
          <w:rFonts w:hint="eastAsia" w:ascii="宋体" w:hAnsi="宋体" w:eastAsia="宋体" w:cs="宋体"/>
          <w:spacing w:val="-4"/>
          <w:position w:val="2"/>
          <w:sz w:val="24"/>
          <w:szCs w:val="24"/>
          <w:lang w:eastAsia="zh-CN"/>
        </w:rPr>
        <w:t>，可以投资该项目。</w:t>
      </w:r>
    </w:p>
    <w:p w14:paraId="42FBF7CB">
      <w:pPr>
        <w:pStyle w:val="2"/>
        <w:spacing w:before="189" w:line="221" w:lineRule="auto"/>
        <w:ind w:left="528"/>
        <w:outlineLvl w:val="1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/>
          <w:bCs/>
          <w:spacing w:val="-8"/>
          <w:sz w:val="24"/>
          <w:szCs w:val="24"/>
          <w:lang w:eastAsia="zh-CN"/>
        </w:rPr>
        <w:t>四、论述题</w:t>
      </w:r>
    </w:p>
    <w:p w14:paraId="575E0B86">
      <w:pPr>
        <w:pStyle w:val="2"/>
        <w:spacing w:before="180" w:line="360" w:lineRule="auto"/>
        <w:ind w:left="26" w:right="1239" w:firstLine="482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/>
          <w:bCs/>
          <w:spacing w:val="-2"/>
          <w:sz w:val="24"/>
          <w:szCs w:val="24"/>
          <w:lang w:eastAsia="zh-CN"/>
        </w:rPr>
        <w:t>货币政策传导机制有哪些？并阐述其中哪个传导机制可说明名</w:t>
      </w:r>
      <w:r>
        <w:rPr>
          <w:rFonts w:hint="eastAsia" w:ascii="宋体" w:hAnsi="宋体" w:eastAsia="宋体" w:cs="宋体"/>
          <w:b/>
          <w:bCs/>
          <w:spacing w:val="-3"/>
          <w:sz w:val="24"/>
          <w:szCs w:val="24"/>
          <w:lang w:eastAsia="zh-CN"/>
        </w:rPr>
        <w:t>义利率对于投资支出和总产出而言十分重要？为什么？</w:t>
      </w:r>
    </w:p>
    <w:p w14:paraId="4DECF948">
      <w:pPr>
        <w:pStyle w:val="2"/>
        <w:spacing w:before="1" w:line="219" w:lineRule="auto"/>
        <w:ind w:left="445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pacing w:val="-3"/>
          <w:sz w:val="24"/>
          <w:szCs w:val="24"/>
          <w:lang w:eastAsia="zh-CN"/>
        </w:rPr>
        <w:t>参考答案：</w:t>
      </w:r>
    </w:p>
    <w:p w14:paraId="172424B0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85" w:line="336" w:lineRule="auto"/>
        <w:ind w:left="23" w:right="0" w:firstLine="437"/>
        <w:textAlignment w:val="baseline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pacing w:val="-3"/>
          <w:sz w:val="24"/>
          <w:szCs w:val="24"/>
          <w:lang w:eastAsia="zh-CN"/>
        </w:rPr>
        <w:t>1.  银行存款途径。银行在金融体系中扮演</w:t>
      </w:r>
      <w:r>
        <w:rPr>
          <w:rFonts w:hint="eastAsia" w:ascii="宋体" w:hAnsi="宋体" w:eastAsia="宋体" w:cs="宋体"/>
          <w:spacing w:val="-4"/>
          <w:sz w:val="24"/>
          <w:szCs w:val="24"/>
          <w:lang w:eastAsia="zh-CN"/>
        </w:rPr>
        <w:t>着一个特殊的角色</w:t>
      </w:r>
      <w:r>
        <w:rPr>
          <w:rFonts w:hint="eastAsia" w:cs="宋体"/>
          <w:spacing w:val="-4"/>
          <w:sz w:val="24"/>
          <w:szCs w:val="24"/>
          <w:lang w:eastAsia="zh-CN"/>
        </w:rPr>
        <w:t>，</w:t>
      </w:r>
      <w:r>
        <w:rPr>
          <w:rFonts w:hint="eastAsia" w:ascii="宋体" w:hAnsi="宋体" w:eastAsia="宋体" w:cs="宋体"/>
          <w:spacing w:val="-4"/>
          <w:sz w:val="24"/>
          <w:szCs w:val="24"/>
          <w:lang w:eastAsia="zh-CN"/>
        </w:rPr>
        <w:t>是因银行具有</w:t>
      </w:r>
      <w:r>
        <w:rPr>
          <w:rFonts w:hint="eastAsia" w:ascii="宋体" w:hAnsi="宋体" w:eastAsia="宋体" w:cs="宋体"/>
          <w:spacing w:val="-3"/>
          <w:sz w:val="24"/>
          <w:szCs w:val="24"/>
          <w:lang w:eastAsia="zh-CN"/>
        </w:rPr>
        <w:t>解决信用市场信息不对称问题的作用。货币政策可通过对银行贷放资金的行为产生影响来发挥作用。扩张性的货币政策会增加银行的准备金和存款，从而增加银行可供借贷的资金。因为许多借款人的行为都依赖于银行贷款，因此贷款的增加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必然会导致更多数量的投资支出（或者消费支出）。银行</w:t>
      </w:r>
      <w:r>
        <w:rPr>
          <w:rFonts w:hint="eastAsia" w:ascii="宋体" w:hAnsi="宋体" w:eastAsia="宋体" w:cs="宋体"/>
          <w:spacing w:val="-1"/>
          <w:sz w:val="24"/>
          <w:szCs w:val="24"/>
          <w:lang w:eastAsia="zh-CN"/>
        </w:rPr>
        <w:t>贷款途径表示为：M↑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 xml:space="preserve"> </w:t>
      </w:r>
      <w:r>
        <w:rPr>
          <w:rFonts w:hint="eastAsia" w:ascii="宋体" w:hAnsi="宋体" w:eastAsia="宋体" w:cs="宋体"/>
          <w:spacing w:val="-1"/>
          <w:sz w:val="24"/>
          <w:szCs w:val="24"/>
          <w:lang w:eastAsia="zh-CN"/>
        </w:rPr>
        <w:t>→BD↑→BL↑→I↑→Y↑</w:t>
      </w:r>
      <w:r>
        <w:rPr>
          <w:rFonts w:hint="eastAsia" w:ascii="宋体" w:hAnsi="宋体" w:eastAsia="宋体" w:cs="宋体"/>
          <w:spacing w:val="-27"/>
          <w:sz w:val="24"/>
          <w:szCs w:val="24"/>
          <w:lang w:eastAsia="zh-CN"/>
        </w:rPr>
        <w:t xml:space="preserve"> </w:t>
      </w:r>
      <w:r>
        <w:rPr>
          <w:rFonts w:hint="eastAsia" w:ascii="宋体" w:hAnsi="宋体" w:eastAsia="宋体" w:cs="宋体"/>
          <w:spacing w:val="-1"/>
          <w:sz w:val="24"/>
          <w:szCs w:val="24"/>
          <w:lang w:eastAsia="zh-CN"/>
        </w:rPr>
        <w:t>。其中，BD 代表银行存款，BL 代表</w:t>
      </w:r>
      <w:r>
        <w:rPr>
          <w:rFonts w:hint="eastAsia" w:ascii="宋体" w:hAnsi="宋体" w:eastAsia="宋体" w:cs="宋体"/>
          <w:spacing w:val="-2"/>
          <w:sz w:val="24"/>
          <w:szCs w:val="24"/>
          <w:lang w:eastAsia="zh-CN"/>
        </w:rPr>
        <w:t>银行贷款。</w:t>
      </w:r>
    </w:p>
    <w:p w14:paraId="60A02C22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89" w:line="336" w:lineRule="auto"/>
        <w:ind w:left="23" w:right="0" w:firstLine="414"/>
        <w:textAlignment w:val="baseline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pacing w:val="-3"/>
          <w:sz w:val="24"/>
          <w:szCs w:val="24"/>
          <w:lang w:eastAsia="zh-CN"/>
        </w:rPr>
        <w:t>2.  资产负债表途径。和银行贷款途径一样，资产负债表途径也是由于信用市场的信息不对称造成的。货币政策通过多种渠道影响企业的资产负债表。扩张的货币政策会导致股票价格的升高，进而提高企业净值，而企业净值的升高会减少逆向选择和道德风险问题，又会刺激投资支出和总需求的增加。资产负债表途径</w:t>
      </w:r>
      <w:r>
        <w:rPr>
          <w:rFonts w:hint="eastAsia" w:ascii="宋体" w:hAnsi="宋体" w:eastAsia="宋体" w:cs="宋体"/>
          <w:spacing w:val="-1"/>
          <w:sz w:val="24"/>
          <w:szCs w:val="24"/>
          <w:lang w:eastAsia="zh-CN"/>
        </w:rPr>
        <w:t>为：M↑→Ps↑→as↓</w:t>
      </w:r>
      <w:r>
        <w:rPr>
          <w:rFonts w:hint="eastAsia" w:ascii="宋体" w:hAnsi="宋体" w:eastAsia="宋体" w:cs="宋体"/>
          <w:spacing w:val="-34"/>
          <w:sz w:val="24"/>
          <w:szCs w:val="24"/>
          <w:lang w:eastAsia="zh-CN"/>
        </w:rPr>
        <w:t xml:space="preserve"> </w:t>
      </w:r>
      <w:r>
        <w:rPr>
          <w:rFonts w:hint="eastAsia" w:ascii="宋体" w:hAnsi="宋体" w:eastAsia="宋体" w:cs="宋体"/>
          <w:spacing w:val="-1"/>
          <w:sz w:val="24"/>
          <w:szCs w:val="24"/>
          <w:lang w:eastAsia="zh-CN"/>
        </w:rPr>
        <w:t>、mh↓→L↑→I↑→Y</w:t>
      </w:r>
      <w:r>
        <w:rPr>
          <w:rFonts w:hint="eastAsia" w:ascii="宋体" w:hAnsi="宋体" w:eastAsia="宋体" w:cs="宋体"/>
          <w:spacing w:val="-2"/>
          <w:sz w:val="24"/>
          <w:szCs w:val="24"/>
          <w:lang w:eastAsia="zh-CN"/>
        </w:rPr>
        <w:t>↑</w:t>
      </w:r>
      <w:r>
        <w:rPr>
          <w:rFonts w:hint="eastAsia" w:ascii="宋体" w:hAnsi="宋体" w:eastAsia="宋体" w:cs="宋体"/>
          <w:spacing w:val="-27"/>
          <w:sz w:val="24"/>
          <w:szCs w:val="24"/>
          <w:lang w:eastAsia="zh-CN"/>
        </w:rPr>
        <w:t xml:space="preserve"> </w:t>
      </w:r>
      <w:r>
        <w:rPr>
          <w:rFonts w:hint="eastAsia" w:ascii="宋体" w:hAnsi="宋体" w:eastAsia="宋体" w:cs="宋体"/>
          <w:spacing w:val="-2"/>
          <w:sz w:val="24"/>
          <w:szCs w:val="24"/>
          <w:lang w:eastAsia="zh-CN"/>
        </w:rPr>
        <w:t>。其中，as 代表逆向选择，mh 代表道德</w:t>
      </w:r>
      <w:r>
        <w:rPr>
          <w:rFonts w:hint="eastAsia" w:ascii="宋体" w:hAnsi="宋体" w:eastAsia="宋体" w:cs="宋体"/>
          <w:spacing w:val="-1"/>
          <w:sz w:val="24"/>
          <w:szCs w:val="24"/>
          <w:lang w:eastAsia="zh-CN"/>
        </w:rPr>
        <w:t>风险，L 代表贷款。</w:t>
      </w:r>
    </w:p>
    <w:p w14:paraId="5B18AD41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85" w:line="300" w:lineRule="auto"/>
        <w:ind w:left="23" w:right="0" w:firstLine="420"/>
        <w:textAlignment w:val="baseline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pacing w:val="-3"/>
          <w:sz w:val="24"/>
          <w:szCs w:val="24"/>
          <w:lang w:eastAsia="zh-CN"/>
        </w:rPr>
        <w:t>3.  现金流途径。所谓现金流是指现金收入与支出的差额。扩张性的货币政策会降低名义利率水平，现金流会因此增加，使得企业的资产负债表得到改善。企</w:t>
      </w:r>
      <w:r>
        <w:rPr>
          <w:rFonts w:hint="eastAsia" w:ascii="宋体" w:hAnsi="宋体" w:eastAsia="宋体" w:cs="宋体"/>
          <w:spacing w:val="-5"/>
          <w:sz w:val="24"/>
          <w:szCs w:val="24"/>
          <w:lang w:eastAsia="zh-CN"/>
        </w:rPr>
        <w:t>业资产负债表状况的改善会减少逆向选择和道德风险，从而导致贷款总量的增加，</w:t>
      </w:r>
      <w:r>
        <w:rPr>
          <w:rFonts w:hint="eastAsia" w:ascii="宋体" w:hAnsi="宋体" w:eastAsia="宋体" w:cs="宋体"/>
          <w:spacing w:val="-3"/>
          <w:sz w:val="24"/>
          <w:szCs w:val="24"/>
          <w:lang w:eastAsia="zh-CN"/>
        </w:rPr>
        <w:t>刺激经济活动。现金流途径为：M↑→i↓→CF↑→as↓</w:t>
      </w:r>
      <w:r>
        <w:rPr>
          <w:rFonts w:hint="eastAsia" w:ascii="宋体" w:hAnsi="宋体" w:eastAsia="宋体" w:cs="宋体"/>
          <w:spacing w:val="-34"/>
          <w:sz w:val="24"/>
          <w:szCs w:val="24"/>
          <w:lang w:eastAsia="zh-CN"/>
        </w:rPr>
        <w:t xml:space="preserve"> </w:t>
      </w:r>
      <w:r>
        <w:rPr>
          <w:rFonts w:hint="eastAsia" w:ascii="宋体" w:hAnsi="宋体" w:eastAsia="宋体" w:cs="宋体"/>
          <w:spacing w:val="-3"/>
          <w:sz w:val="24"/>
          <w:szCs w:val="24"/>
          <w:lang w:eastAsia="zh-CN"/>
        </w:rPr>
        <w:t>、mh↓→L↑→</w:t>
      </w:r>
      <w:r>
        <w:rPr>
          <w:rFonts w:hint="eastAsia" w:ascii="宋体" w:hAnsi="宋体" w:eastAsia="宋体" w:cs="宋体"/>
          <w:spacing w:val="-4"/>
          <w:sz w:val="24"/>
          <w:szCs w:val="24"/>
          <w:lang w:eastAsia="zh-CN"/>
        </w:rPr>
        <w:t>I↑→Y↑</w:t>
      </w:r>
      <w:r>
        <w:rPr>
          <w:rFonts w:hint="eastAsia" w:ascii="宋体" w:hAnsi="宋体" w:eastAsia="宋体" w:cs="宋体"/>
          <w:spacing w:val="-27"/>
          <w:sz w:val="24"/>
          <w:szCs w:val="24"/>
          <w:lang w:eastAsia="zh-CN"/>
        </w:rPr>
        <w:t xml:space="preserve"> </w:t>
      </w:r>
      <w:r>
        <w:rPr>
          <w:rFonts w:hint="eastAsia" w:ascii="宋体" w:hAnsi="宋体" w:eastAsia="宋体" w:cs="宋体"/>
          <w:spacing w:val="-4"/>
          <w:sz w:val="24"/>
          <w:szCs w:val="24"/>
          <w:lang w:eastAsia="zh-CN"/>
        </w:rPr>
        <w:t>。其中，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 xml:space="preserve"> </w:t>
      </w:r>
      <w:r>
        <w:rPr>
          <w:rFonts w:hint="eastAsia" w:ascii="宋体" w:hAnsi="宋体" w:eastAsia="宋体" w:cs="宋体"/>
          <w:spacing w:val="-1"/>
          <w:sz w:val="24"/>
          <w:szCs w:val="24"/>
          <w:lang w:eastAsia="zh-CN"/>
        </w:rPr>
        <w:t>CF 代表企业现金流。</w:t>
      </w:r>
    </w:p>
    <w:p w14:paraId="5CBB8B6D">
      <w:pPr>
        <w:pStyle w:val="2"/>
        <w:spacing w:before="21" w:line="330" w:lineRule="auto"/>
        <w:ind w:left="18" w:firstLine="419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pacing w:val="-3"/>
          <w:sz w:val="24"/>
          <w:szCs w:val="24"/>
          <w:lang w:eastAsia="zh-CN"/>
        </w:rPr>
        <w:t>4.  预料之外的价格水平途径。在工业化国家中，债务总是以固定的名义利率计息的，而出乎意料的价格水平变化会降低企业的实际负债，但是不降低企业的资产价值，于是货币扩张引起物价水平意料之外的上升增加企业的实际净值，缓</w:t>
      </w:r>
      <w:r>
        <w:rPr>
          <w:rFonts w:hint="eastAsia" w:ascii="宋体" w:hAnsi="宋体" w:eastAsia="宋体" w:cs="宋体"/>
          <w:spacing w:val="-4"/>
          <w:sz w:val="24"/>
          <w:szCs w:val="24"/>
          <w:lang w:eastAsia="zh-CN"/>
        </w:rPr>
        <w:t>解了逆向选择和道德风险问题，这又会导致投资</w:t>
      </w:r>
      <w:r>
        <w:rPr>
          <w:rFonts w:hint="eastAsia" w:ascii="宋体" w:hAnsi="宋体" w:eastAsia="宋体" w:cs="宋体"/>
          <w:spacing w:val="-5"/>
          <w:sz w:val="24"/>
          <w:szCs w:val="24"/>
          <w:lang w:eastAsia="zh-CN"/>
        </w:rPr>
        <w:t>支出的增加和总产出水平的提高：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 xml:space="preserve"> </w:t>
      </w:r>
      <w:r>
        <w:rPr>
          <w:rFonts w:hint="eastAsia" w:ascii="宋体" w:hAnsi="宋体" w:eastAsia="宋体" w:cs="宋体"/>
          <w:spacing w:val="-1"/>
          <w:sz w:val="24"/>
          <w:szCs w:val="24"/>
          <w:lang w:eastAsia="zh-CN"/>
        </w:rPr>
        <w:t>M↑→UP↑→as↓</w:t>
      </w:r>
      <w:r>
        <w:rPr>
          <w:rFonts w:hint="eastAsia" w:ascii="宋体" w:hAnsi="宋体" w:eastAsia="宋体" w:cs="宋体"/>
          <w:spacing w:val="-34"/>
          <w:sz w:val="24"/>
          <w:szCs w:val="24"/>
          <w:lang w:eastAsia="zh-CN"/>
        </w:rPr>
        <w:t xml:space="preserve"> </w:t>
      </w:r>
      <w:r>
        <w:rPr>
          <w:rFonts w:hint="eastAsia" w:ascii="宋体" w:hAnsi="宋体" w:eastAsia="宋体" w:cs="宋体"/>
          <w:spacing w:val="-1"/>
          <w:sz w:val="24"/>
          <w:szCs w:val="24"/>
          <w:lang w:eastAsia="zh-CN"/>
        </w:rPr>
        <w:t>、mh↓→L↑→I↑→</w:t>
      </w:r>
      <w:r>
        <w:rPr>
          <w:rFonts w:hint="eastAsia" w:ascii="宋体" w:hAnsi="宋体" w:eastAsia="宋体" w:cs="宋体"/>
          <w:spacing w:val="-2"/>
          <w:sz w:val="24"/>
          <w:szCs w:val="24"/>
          <w:lang w:eastAsia="zh-CN"/>
        </w:rPr>
        <w:t>Y↑</w:t>
      </w:r>
      <w:r>
        <w:rPr>
          <w:rFonts w:hint="eastAsia" w:ascii="宋体" w:hAnsi="宋体" w:eastAsia="宋体" w:cs="宋体"/>
          <w:spacing w:val="-27"/>
          <w:sz w:val="24"/>
          <w:szCs w:val="24"/>
          <w:lang w:eastAsia="zh-CN"/>
        </w:rPr>
        <w:t xml:space="preserve"> </w:t>
      </w:r>
      <w:r>
        <w:rPr>
          <w:rFonts w:hint="eastAsia" w:ascii="宋体" w:hAnsi="宋体" w:eastAsia="宋体" w:cs="宋体"/>
          <w:spacing w:val="-2"/>
          <w:sz w:val="24"/>
          <w:szCs w:val="24"/>
          <w:lang w:eastAsia="zh-CN"/>
        </w:rPr>
        <w:t>。其中，UP 代表价格水平超预期的变动。</w:t>
      </w:r>
    </w:p>
    <w:p w14:paraId="21E0B542">
      <w:pPr>
        <w:pStyle w:val="2"/>
        <w:spacing w:before="191" w:line="340" w:lineRule="auto"/>
        <w:ind w:left="23" w:right="179" w:firstLine="422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pacing w:val="-3"/>
          <w:sz w:val="24"/>
          <w:szCs w:val="24"/>
          <w:lang w:eastAsia="zh-CN"/>
        </w:rPr>
        <w:t>5.  对家庭流动性的作用。这种观点认为，资产负债表途径发挥作用是通过消费者的支出意愿，而非贷款人的放款意愿。当消费者拥有的金融资产规模大于债务规模时，其遭遇财务困境的可能性就很小，进而更乐于购买耐用品和住宅。当股票价格升高时，金融资产价值随之增加，改善了消费者的资产负债表状况，并且出现财务困境的可能性较小，耐用品的支出会随之进一步增加。此途径可表示为：M↑→Ps↑→FS↑→LFD↓→CDH↑→Y↑。其中，FS 代表金融资产，LFD</w:t>
      </w:r>
      <w:r>
        <w:rPr>
          <w:rFonts w:hint="eastAsia" w:ascii="宋体" w:hAnsi="宋体" w:eastAsia="宋体" w:cs="宋体"/>
          <w:spacing w:val="25"/>
          <w:sz w:val="24"/>
          <w:szCs w:val="24"/>
          <w:lang w:eastAsia="zh-CN"/>
        </w:rPr>
        <w:t xml:space="preserve"> </w:t>
      </w:r>
      <w:r>
        <w:rPr>
          <w:rFonts w:hint="eastAsia" w:ascii="宋体" w:hAnsi="宋体" w:eastAsia="宋体" w:cs="宋体"/>
          <w:spacing w:val="-3"/>
          <w:sz w:val="24"/>
          <w:szCs w:val="24"/>
          <w:lang w:eastAsia="zh-CN"/>
        </w:rPr>
        <w:t>是发生</w:t>
      </w:r>
      <w:r>
        <w:rPr>
          <w:rFonts w:hint="eastAsia" w:ascii="宋体" w:hAnsi="宋体" w:eastAsia="宋体" w:cs="宋体"/>
          <w:spacing w:val="-1"/>
          <w:sz w:val="24"/>
          <w:szCs w:val="24"/>
          <w:lang w:eastAsia="zh-CN"/>
        </w:rPr>
        <w:t>经济困难的可能性，CDH 代表耐用品和住宅的消费支出。</w:t>
      </w:r>
    </w:p>
    <w:p w14:paraId="44966497">
      <w:pPr>
        <w:pStyle w:val="2"/>
        <w:spacing w:before="184" w:line="361" w:lineRule="auto"/>
        <w:ind w:left="22" w:right="179" w:firstLine="421"/>
        <w:jc w:val="both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pacing w:val="-1"/>
          <w:sz w:val="24"/>
          <w:szCs w:val="24"/>
          <w:lang w:eastAsia="zh-CN"/>
        </w:rPr>
        <w:t>其中，现金流途径可以说明名义利率对投资支出</w:t>
      </w:r>
      <w:r>
        <w:rPr>
          <w:rFonts w:hint="eastAsia" w:ascii="宋体" w:hAnsi="宋体" w:eastAsia="宋体" w:cs="宋体"/>
          <w:spacing w:val="-2"/>
          <w:sz w:val="24"/>
          <w:szCs w:val="24"/>
          <w:lang w:eastAsia="zh-CN"/>
        </w:rPr>
        <w:t>而言非常重要，随着名义利</w:t>
      </w:r>
      <w:r>
        <w:rPr>
          <w:rFonts w:hint="eastAsia" w:ascii="宋体" w:hAnsi="宋体" w:eastAsia="宋体" w:cs="宋体"/>
          <w:spacing w:val="-3"/>
          <w:sz w:val="24"/>
          <w:szCs w:val="24"/>
          <w:lang w:eastAsia="zh-CN"/>
        </w:rPr>
        <w:t>率的下降，企业的资产负债表会有所改善，贷款人更易判断企业和家庭是否能够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偿还其债务，因此，逆向选择和道德风险问题得以</w:t>
      </w:r>
      <w:r>
        <w:rPr>
          <w:rFonts w:hint="eastAsia" w:ascii="宋体" w:hAnsi="宋体" w:eastAsia="宋体" w:cs="宋体"/>
          <w:spacing w:val="-1"/>
          <w:sz w:val="24"/>
          <w:szCs w:val="24"/>
          <w:lang w:eastAsia="zh-CN"/>
        </w:rPr>
        <w:t>缓解，贷款规模上升。</w:t>
      </w:r>
    </w:p>
    <w:sectPr>
      <w:headerReference r:id="rId5" w:type="default"/>
      <w:pgSz w:w="11906" w:h="16839"/>
      <w:pgMar w:top="1440" w:right="1800" w:bottom="1440" w:left="180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5E7F1F">
    <w:pPr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1"/>
  <w:bordersDoNotSurroundHeader w:val="1"/>
  <w:bordersDoNotSurroundFooter w:val="1"/>
  <w:documentProtection w:enforcement="0"/>
  <w:defaultTabStop w:val="42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1C7827"/>
    <w:rsid w:val="001C7827"/>
    <w:rsid w:val="00536E81"/>
    <w:rsid w:val="008328F5"/>
    <w:rsid w:val="00846A60"/>
    <w:rsid w:val="009D0046"/>
    <w:rsid w:val="00AB05EF"/>
    <w:rsid w:val="00D85F8C"/>
    <w:rsid w:val="098F7F23"/>
    <w:rsid w:val="1C9F78B6"/>
    <w:rsid w:val="36056AFA"/>
    <w:rsid w:val="476040AB"/>
    <w:rsid w:val="717C7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Theme="minorEastAsia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after="160" w:line="240" w:lineRule="auto"/>
      <w:textAlignment w:val="baseline"/>
    </w:pPr>
    <w:rPr>
      <w:rFonts w:ascii="Arial" w:hAnsi="Arial" w:cs="Arial" w:eastAsiaTheme="minorEastAsia"/>
      <w:snapToGrid w:val="0"/>
      <w:color w:val="000000"/>
      <w:sz w:val="21"/>
      <w:szCs w:val="21"/>
      <w:lang w:val="en-US" w:eastAsia="en-US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24"/>
      <w:szCs w:val="24"/>
    </w:rPr>
  </w:style>
  <w:style w:type="paragraph" w:styleId="3">
    <w:name w:val="Subtitle"/>
    <w:basedOn w:val="1"/>
    <w:next w:val="1"/>
    <w:qFormat/>
    <w:uiPriority w:val="11"/>
    <w:pPr>
      <w:spacing w:before="240" w:after="60" w:line="312" w:lineRule="auto"/>
      <w:jc w:val="center"/>
      <w:outlineLvl w:val="1"/>
    </w:pPr>
    <w:rPr>
      <w:rFonts w:ascii="等线" w:hAnsi="等线" w:eastAsia="等线" w:cs="Times New Roman"/>
      <w:b/>
      <w:bCs/>
      <w:kern w:val="28"/>
      <w:sz w:val="32"/>
      <w:szCs w:val="32"/>
    </w:rPr>
  </w:style>
  <w:style w:type="paragraph" w:styleId="4">
    <w:name w:val="Title"/>
    <w:basedOn w:val="1"/>
    <w:next w:val="1"/>
    <w:qFormat/>
    <w:uiPriority w:val="10"/>
    <w:pPr>
      <w:spacing w:before="240" w:after="60"/>
      <w:jc w:val="center"/>
      <w:outlineLvl w:val="0"/>
    </w:pPr>
    <w:rPr>
      <w:rFonts w:ascii="等线 Light" w:hAnsi="等线 Light" w:eastAsia="等线 Light" w:cs="Times New Roman"/>
      <w:b/>
      <w:bCs/>
      <w:sz w:val="32"/>
      <w:szCs w:val="32"/>
    </w:rPr>
  </w:style>
  <w:style w:type="character" w:styleId="7">
    <w:name w:val="Hyperlink"/>
    <w:qFormat/>
    <w:uiPriority w:val="0"/>
    <w:rPr>
      <w:color w:val="0563C1"/>
      <w:u w:val="single"/>
    </w:rPr>
  </w:style>
  <w:style w:type="table" w:customStyle="1" w:styleId="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image" Target="media/image9.png"/><Relationship Id="rId14" Type="http://schemas.openxmlformats.org/officeDocument/2006/relationships/image" Target="media/image8.png"/><Relationship Id="rId13" Type="http://schemas.openxmlformats.org/officeDocument/2006/relationships/image" Target="media/image7.png"/><Relationship Id="rId12" Type="http://schemas.openxmlformats.org/officeDocument/2006/relationships/image" Target="media/image6.png"/><Relationship Id="rId11" Type="http://schemas.openxmlformats.org/officeDocument/2006/relationships/image" Target="media/image5.png"/><Relationship Id="rId10" Type="http://schemas.openxmlformats.org/officeDocument/2006/relationships/image" Target="media/image4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3819</Words>
  <Characters>4109</Characters>
  <Lines>32</Lines>
  <Paragraphs>9</Paragraphs>
  <TotalTime>6</TotalTime>
  <ScaleCrop>false</ScaleCrop>
  <LinksUpToDate>false</LinksUpToDate>
  <CharactersWithSpaces>4243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2024-12-30T10:31:00Z</dcterms:created>
  <dc:creator>DELL</dc:creator>
  <cp:lastModifiedBy>李婧泓</cp:lastModifiedBy>
  <dcterms:modified xsi:type="dcterms:W3CDTF">2025-12-23T01:06:42Z</dcterms:modified>
  <dc:title>硕士研究生入学考试              考试大纲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wqlLaW5nc29mdCBQREYgdG8gV1BTIDExNQ</vt:lpwstr>
  </property>
  <property fmtid="{D5CDD505-2E9C-101B-9397-08002B2CF9AE}" pid="3" name="Created">
    <vt:filetime>2025-12-15T17:02:36Z</vt:filetime>
  </property>
  <property fmtid="{D5CDD505-2E9C-101B-9397-08002B2CF9AE}" pid="4" name="KSOTemplateDocerSaveRecord">
    <vt:lpwstr>eyJoZGlkIjoiYzY0ZjkxMTdhYmEwZWRjYjlmYjFlNmZjNDFlNTY0OTAiLCJ1c2VySWQiOiIxNzM1MjAwMTA0In0=</vt:lpwstr>
  </property>
  <property fmtid="{D5CDD505-2E9C-101B-9397-08002B2CF9AE}" pid="5" name="KSOProductBuildVer">
    <vt:lpwstr>2052-12.1.0.23542</vt:lpwstr>
  </property>
  <property fmtid="{D5CDD505-2E9C-101B-9397-08002B2CF9AE}" pid="6" name="ICV">
    <vt:lpwstr>E0E0A996CB4147E7B30E7F6A18948821_12</vt:lpwstr>
  </property>
</Properties>
</file>