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0D1B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14:ligatures w14:val="none"/>
        </w:rPr>
        <w:t>首都经济贸易大学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lang w:val="en-US" w:eastAsia="zh-CN"/>
          <w14:ligatures w14:val="none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14:ligatures w14:val="none"/>
        </w:rPr>
        <w:t>硕士研究生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lang w:val="en-US" w:eastAsia="zh-CN"/>
          <w14:ligatures w14:val="none"/>
        </w:rPr>
        <w:t>招生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14:ligatures w14:val="none"/>
        </w:rPr>
        <w:t>考试</w:t>
      </w:r>
    </w:p>
    <w:p w14:paraId="2820168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lang w:eastAsia="zh-Hans"/>
          <w14:ligatures w14:val="none"/>
        </w:rPr>
      </w:pPr>
      <w:bookmarkStart w:id="0" w:name="_Hlk138917147"/>
      <w:bookmarkStart w:id="1" w:name="_Hlk138917179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  <w:lang w:eastAsia="zh-CN"/>
          <w14:ligatures w14:val="none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  <w14:ligatures w14:val="none"/>
        </w:rPr>
        <w:t>新闻传播学综合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u w:val="none"/>
          <w:lang w:eastAsia="zh-CN"/>
          <w14:ligatures w14:val="none"/>
        </w:rPr>
        <w:t>》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14:ligatures w14:val="none"/>
        </w:rPr>
        <w:t>复试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highlight w:val="none"/>
          <w:lang w:eastAsia="zh-Hans"/>
          <w14:ligatures w14:val="none"/>
        </w:rPr>
        <w:t>大纲</w:t>
      </w:r>
    </w:p>
    <w:p w14:paraId="740ACFF6">
      <w:pPr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说明：</w:t>
      </w:r>
    </w:p>
    <w:p w14:paraId="3842BBA4">
      <w:pPr>
        <w:jc w:val="lef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1.本科目考试时不得使用计算器。</w:t>
      </w:r>
    </w:p>
    <w:p w14:paraId="72FF0971">
      <w:pPr>
        <w:wordWrap w:val="0"/>
        <w:jc w:val="lef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2.请考生随时关注我校研究生院网站招生动态栏目（网址</w:t>
      </w:r>
      <w:r>
        <w:rPr>
          <w:rFonts w:ascii="仿宋_GB2312" w:eastAsia="仿宋_GB2312"/>
          <w:sz w:val="24"/>
        </w:rPr>
        <w:fldChar w:fldCharType="begin"/>
      </w:r>
      <w:r>
        <w:rPr>
          <w:rFonts w:ascii="仿宋_GB2312" w:eastAsia="仿宋_GB2312"/>
          <w:sz w:val="24"/>
        </w:rPr>
        <w:instrText xml:space="preserve"> HYPERLINK "https://yjs.cueb.edu.cn/zsks/zsdt/index.htm" </w:instrText>
      </w:r>
      <w:r>
        <w:rPr>
          <w:rFonts w:ascii="仿宋_GB2312" w:eastAsia="仿宋_GB2312"/>
          <w:sz w:val="24"/>
        </w:rPr>
        <w:fldChar w:fldCharType="separate"/>
      </w:r>
      <w:r>
        <w:rPr>
          <w:rStyle w:val="6"/>
          <w:rFonts w:ascii="仿宋_GB2312" w:eastAsia="仿宋_GB2312"/>
          <w:sz w:val="24"/>
        </w:rPr>
        <w:t>https://yjs.cueb.edu.cn/zsks/zsdt/index.htm</w:t>
      </w:r>
      <w:r>
        <w:rPr>
          <w:rFonts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t>），如有大纲更新或变动，均以官方网站的最近通知为准。</w:t>
      </w:r>
    </w:p>
    <w:p w14:paraId="1F1BDBB7">
      <w:pPr>
        <w:spacing w:line="288" w:lineRule="auto"/>
        <w:jc w:val="center"/>
        <w:outlineLvl w:val="0"/>
        <w:rPr>
          <w:rFonts w:hint="default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  <w14:ligatures w14:val="none"/>
        </w:rPr>
        <w:t>第一部分 考试说明</w:t>
      </w:r>
      <w:bookmarkStart w:id="2" w:name="_GoBack"/>
      <w:bookmarkEnd w:id="2"/>
    </w:p>
    <w:p w14:paraId="13349C70">
      <w:p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一、考试目的</w:t>
      </w:r>
    </w:p>
    <w:p w14:paraId="64623426">
      <w:pPr>
        <w:spacing w:line="288" w:lineRule="auto"/>
        <w:ind w:firstLine="560" w:firstLineChars="200"/>
        <w:outlineLvl w:val="0"/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选拔出具有发展潜力的优秀人才入学，为我国社会主义新闻事业与传媒产业的发展培养具有坚定信仰、良好职业操守、国际前沿视野以及扎实专业素养与创新实践能力的高层次、复合型、国际化专业人才。</w:t>
      </w:r>
    </w:p>
    <w:p w14:paraId="53E5465B">
      <w:pPr>
        <w:widowControl/>
        <w:shd w:val="clear" w:color="auto" w:fill="FFFFFF"/>
        <w:spacing w:line="360" w:lineRule="atLeast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:lang w:val="en-US" w:eastAsia="zh-CN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二、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考试</w:t>
      </w:r>
      <w: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:lang w:val="en-US" w:eastAsia="zh-CN"/>
          <w14:ligatures w14:val="none"/>
        </w:rPr>
        <w:t>范围</w:t>
      </w:r>
    </w:p>
    <w:p w14:paraId="1DC8F4DE">
      <w:pPr>
        <w:ind w:firstLine="560" w:firstLineChars="200"/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本科目考试内容包括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网络与新媒体发展嬗变、网络传播相关理论、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创新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实践以及围绕其所衍生的传播新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现象与新问题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；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广告学基础理论、运作流程、行业构成、广告前沿等。</w:t>
      </w:r>
    </w:p>
    <w:p w14:paraId="1BC647EC">
      <w:pPr>
        <w:numPr>
          <w:ilvl w:val="0"/>
          <w:numId w:val="1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  <w14:ligatures w14:val="none"/>
        </w:rPr>
        <w:t>考试基本要求</w:t>
      </w:r>
    </w:p>
    <w:p w14:paraId="41669A07">
      <w:pPr>
        <w:numPr>
          <w:ilvl w:val="0"/>
          <w:numId w:val="0"/>
        </w:numPr>
        <w:spacing w:line="288" w:lineRule="auto"/>
        <w:ind w:firstLine="560" w:firstLineChars="200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新闻传播学综合笔试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是招收新闻传播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学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硕士研究生入学考试的科目之一。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考试力求突出新闻传播学专业的学科特色和专业知识，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从理论基础与学术思维等方面，科学、规范、公平、客观地测试考生对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新闻传播专业基本概念、基础理论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知识的掌握水平，考查考生综合运用相关理论、方法分析并解决问题的能力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。</w:t>
      </w:r>
    </w:p>
    <w:p w14:paraId="182FCCEC">
      <w:pPr>
        <w:widowControl/>
        <w:shd w:val="clear" w:color="auto" w:fill="FFFFFF"/>
        <w:spacing w:line="360" w:lineRule="atLeast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  <w14:ligatures w14:val="none"/>
        </w:rPr>
        <w:t>四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考试形式与试卷结构</w:t>
      </w:r>
    </w:p>
    <w:p w14:paraId="7CD52D0F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（一）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考试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方式：闭卷，笔试</w:t>
      </w:r>
    </w:p>
    <w:p w14:paraId="192E828D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（二）答题时间：120分钟</w:t>
      </w:r>
    </w:p>
    <w:p w14:paraId="2853167E">
      <w:pPr>
        <w:rPr>
          <w:rFonts w:hint="default" w:ascii="Times New Roman Regular" w:hAnsi="Times New Roman Regular" w:eastAsia="宋体" w:cs="Times New Roman Regular"/>
          <w:sz w:val="28"/>
          <w:szCs w:val="28"/>
          <w:highlight w:val="none"/>
          <w:lang w:val="en-US" w:eastAsia="zh-CN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（三）题型及分值：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val="en-US" w:eastAsia="zh-CN"/>
          <w14:ligatures w14:val="none"/>
        </w:rPr>
        <w:t>满分100分。</w:t>
      </w:r>
    </w:p>
    <w:p w14:paraId="1692AD41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1．名词解释（2题，每题5分，共10分）</w:t>
      </w:r>
    </w:p>
    <w:p w14:paraId="140D430C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2．简答（2题，每题10分，共20分）</w:t>
      </w:r>
    </w:p>
    <w:p w14:paraId="5BD1F22F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3．论述题（2题，每题20分，共40分）</w:t>
      </w:r>
    </w:p>
    <w:p w14:paraId="0B4132FE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4．材料分析题（1题，共30分）</w:t>
      </w:r>
    </w:p>
    <w:p w14:paraId="5F4DF7CA">
      <w:pPr>
        <w:widowControl/>
        <w:shd w:val="clear" w:color="auto" w:fill="FFFFFF"/>
        <w:spacing w:line="360" w:lineRule="atLeast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:lang w:val="en-US" w:eastAsia="zh-CN"/>
          <w14:ligatures w14:val="none"/>
        </w:rPr>
        <w:t>五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、参考书目</w:t>
      </w:r>
    </w:p>
    <w:p w14:paraId="4D27DF17">
      <w:pPr>
        <w:spacing w:after="156" w:afterLines="50" w:line="288" w:lineRule="auto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1．《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网络传播概论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》（21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世纪新媒体专业系列教材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），彭兰，中国人民大学出版社，20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23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年。</w:t>
      </w:r>
    </w:p>
    <w:p w14:paraId="43A2DB85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2．《广告学概论》（马克思主义理论研究和建设工程重点教材），《广告学概论》编写组，高等教育出版社，2018年。</w:t>
      </w:r>
    </w:p>
    <w:p w14:paraId="59CC63E4">
      <w:pP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val="en-US" w:eastAsia="zh-CN"/>
          <w14:ligatures w14:val="none"/>
        </w:rPr>
        <w:t>六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需说明的问题</w:t>
      </w:r>
    </w:p>
    <w:p w14:paraId="3D37D4B1">
      <w:pPr>
        <w:ind w:firstLine="560" w:firstLineChars="20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新闻传播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学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专业基础考试内容中基础部分考查比例占50%，理论运用综合考查比例占40%，创新能力考查比例占10%。</w:t>
      </w:r>
    </w:p>
    <w:p w14:paraId="21E771DB">
      <w:pPr>
        <w:jc w:val="center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第二部分</w:t>
      </w:r>
      <w: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:lang w:val="en-US" w:eastAsia="zh-CN"/>
          <w14:ligatures w14:val="none"/>
        </w:rPr>
        <w:t xml:space="preserve"> 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考试内容</w:t>
      </w:r>
    </w:p>
    <w:p w14:paraId="47079315">
      <w:p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一、网络与新媒体传播</w:t>
      </w:r>
    </w:p>
    <w:p w14:paraId="08A27322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网络媒介的演化</w:t>
      </w:r>
    </w:p>
    <w:p w14:paraId="5B27A568">
      <w:pPr>
        <w:numPr>
          <w:ilvl w:val="0"/>
          <w:numId w:val="3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新宋体" w:hAnsi="新宋体" w:eastAsia="新宋体" w:cs="Times New Roman"/>
          <w:kern w:val="0"/>
          <w:sz w:val="28"/>
          <w:szCs w:val="28"/>
          <w:highlight w:val="none"/>
          <w14:ligatures w14:val="none"/>
        </w:rPr>
        <w:t>连接的进化及其驱动的网络媒介升级</w:t>
      </w:r>
    </w:p>
    <w:p w14:paraId="1B01809E">
      <w:pPr>
        <w:numPr>
          <w:ilvl w:val="0"/>
          <w:numId w:val="3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新宋体" w:hAnsi="新宋体" w:eastAsia="新宋体" w:cs="Times New Roman"/>
          <w:kern w:val="0"/>
          <w:sz w:val="28"/>
          <w:szCs w:val="28"/>
          <w:highlight w:val="none"/>
          <w14:ligatures w14:val="none"/>
        </w:rPr>
        <w:t>传播渠道的变迁及其引发的模式变革</w:t>
      </w:r>
    </w:p>
    <w:p w14:paraId="23AFEE37">
      <w:pPr>
        <w:numPr>
          <w:ilvl w:val="0"/>
          <w:numId w:val="3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新宋体" w:hAnsi="新宋体" w:eastAsia="新宋体" w:cs="Times New Roman"/>
          <w:kern w:val="0"/>
          <w:sz w:val="28"/>
          <w:szCs w:val="28"/>
          <w:highlight w:val="none"/>
          <w14:ligatures w14:val="none"/>
        </w:rPr>
        <w:t>网络时代媒介观的多元化与媒介的新体现</w:t>
      </w:r>
    </w:p>
    <w:p w14:paraId="2F526C07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网络</w:t>
      </w: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重构的传播</w:t>
      </w:r>
    </w:p>
    <w:p w14:paraId="08071D4A">
      <w:pPr>
        <w:numPr>
          <w:ilvl w:val="0"/>
          <w:numId w:val="4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新宋体" w:hAnsi="新宋体" w:eastAsia="新宋体" w:cs="Times New Roman"/>
          <w:kern w:val="0"/>
          <w:sz w:val="28"/>
          <w:szCs w:val="28"/>
          <w:highlight w:val="none"/>
          <w14:ligatures w14:val="none"/>
        </w:rPr>
        <w:t>可供性视角下网络推动的传播变化</w:t>
      </w:r>
    </w:p>
    <w:p w14:paraId="13FB6412">
      <w:pPr>
        <w:numPr>
          <w:ilvl w:val="0"/>
          <w:numId w:val="4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新宋体" w:hAnsi="新宋体" w:eastAsia="新宋体" w:cs="Times New Roman"/>
          <w:kern w:val="0"/>
          <w:sz w:val="28"/>
          <w:szCs w:val="28"/>
          <w:highlight w:val="none"/>
          <w14:ligatures w14:val="none"/>
        </w:rPr>
        <w:t>网络驱动的传播形态与要素变革</w:t>
      </w:r>
    </w:p>
    <w:p w14:paraId="2E3AC541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网络传播</w:t>
      </w: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形式的流变</w:t>
      </w:r>
    </w:p>
    <w:p w14:paraId="1FAE29BA">
      <w:pPr>
        <w:numPr>
          <w:ilvl w:val="0"/>
          <w:numId w:val="5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SNS的基本含义、传播结构与传播特点</w:t>
      </w:r>
    </w:p>
    <w:p w14:paraId="7783999C">
      <w:pPr>
        <w:numPr>
          <w:ilvl w:val="0"/>
          <w:numId w:val="5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微博的传播结构、传播特点及其社会意义</w:t>
      </w:r>
    </w:p>
    <w:p w14:paraId="0EA8FC19">
      <w:pPr>
        <w:numPr>
          <w:ilvl w:val="0"/>
          <w:numId w:val="5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视频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社交平台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：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现实世界与影像世界的互动</w:t>
      </w:r>
    </w:p>
    <w:p w14:paraId="03DBF977">
      <w:pPr>
        <w:numPr>
          <w:ilvl w:val="0"/>
          <w:numId w:val="5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生活分享类平台的特点及其影响</w:t>
      </w:r>
    </w:p>
    <w:p w14:paraId="28FE0E6B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网络传播的多重策略</w:t>
      </w:r>
    </w:p>
    <w:p w14:paraId="357BDD96">
      <w:pPr>
        <w:numPr>
          <w:ilvl w:val="0"/>
          <w:numId w:val="6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社交化策略</w:t>
      </w:r>
    </w:p>
    <w:p w14:paraId="6BF09E9A">
      <w:pPr>
        <w:numPr>
          <w:ilvl w:val="0"/>
          <w:numId w:val="6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移动化策略</w:t>
      </w:r>
    </w:p>
    <w:p w14:paraId="0901755B">
      <w:pPr>
        <w:numPr>
          <w:ilvl w:val="0"/>
          <w:numId w:val="6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视频化策略</w:t>
      </w:r>
    </w:p>
    <w:p w14:paraId="17FFDDD5">
      <w:pPr>
        <w:numPr>
          <w:ilvl w:val="0"/>
          <w:numId w:val="6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融合化策略</w:t>
      </w:r>
    </w:p>
    <w:p w14:paraId="4DEDE994">
      <w:pPr>
        <w:numPr>
          <w:ilvl w:val="0"/>
          <w:numId w:val="6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新宋体" w:hAnsi="新宋体" w:eastAsia="新宋体" w:cs="Times New Roman"/>
          <w:kern w:val="0"/>
          <w:sz w:val="28"/>
          <w:szCs w:val="28"/>
          <w:highlight w:val="none"/>
          <w14:ligatures w14:val="none"/>
        </w:rPr>
        <w:t>数据化与可视化报道策略</w:t>
      </w:r>
    </w:p>
    <w:p w14:paraId="3B26AB42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智能时代与智能传播趋势</w:t>
      </w:r>
    </w:p>
    <w:p w14:paraId="5584CA4F">
      <w:pPr>
        <w:numPr>
          <w:ilvl w:val="0"/>
          <w:numId w:val="7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智能传播的定义与特征</w:t>
      </w:r>
    </w:p>
    <w:p w14:paraId="62520F8A">
      <w:pPr>
        <w:numPr>
          <w:ilvl w:val="0"/>
          <w:numId w:val="7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人机交互内涵与人机关系表现</w:t>
      </w:r>
    </w:p>
    <w:p w14:paraId="012B0EFB">
      <w:pPr>
        <w:numPr>
          <w:ilvl w:val="0"/>
          <w:numId w:val="7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智能传播时代内容生产与分发的新变革</w:t>
      </w:r>
    </w:p>
    <w:p w14:paraId="6BEA7199">
      <w:pPr>
        <w:numPr>
          <w:ilvl w:val="0"/>
          <w:numId w:val="7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人机交互中的抵抗、交往与驯化</w:t>
      </w:r>
    </w:p>
    <w:p w14:paraId="1C14E030">
      <w:pPr>
        <w:numPr>
          <w:ilvl w:val="0"/>
          <w:numId w:val="7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量化自我与自我传播</w:t>
      </w:r>
    </w:p>
    <w:p w14:paraId="67E95C24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网络传播与网络空间中的人</w:t>
      </w:r>
    </w:p>
    <w:p w14:paraId="7E80AE96">
      <w:pPr>
        <w:numPr>
          <w:ilvl w:val="0"/>
          <w:numId w:val="8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数字化生存与数据化生存</w:t>
      </w:r>
    </w:p>
    <w:p w14:paraId="29B6A4B5">
      <w:pPr>
        <w:numPr>
          <w:ilvl w:val="0"/>
          <w:numId w:val="8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网络时代中的节点化个体</w:t>
      </w:r>
    </w:p>
    <w:p w14:paraId="5ED9831A">
      <w:pPr>
        <w:numPr>
          <w:ilvl w:val="0"/>
          <w:numId w:val="8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时间、空间与生存的媒介化及其影响</w:t>
      </w:r>
    </w:p>
    <w:p w14:paraId="598763FF">
      <w:pPr>
        <w:numPr>
          <w:ilvl w:val="0"/>
          <w:numId w:val="8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赛博格与后人类</w:t>
      </w:r>
    </w:p>
    <w:p w14:paraId="3A140887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网络传播建构的关系</w:t>
      </w:r>
    </w:p>
    <w:p w14:paraId="2D97E32F">
      <w:pPr>
        <w:numPr>
          <w:ilvl w:val="0"/>
          <w:numId w:val="9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人与媒介及内容的关系</w:t>
      </w:r>
    </w:p>
    <w:p w14:paraId="36F34822">
      <w:pPr>
        <w:numPr>
          <w:ilvl w:val="0"/>
          <w:numId w:val="9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拟态环境的概念、影响因素与表现</w:t>
      </w:r>
    </w:p>
    <w:p w14:paraId="2E2313D3">
      <w:pPr>
        <w:numPr>
          <w:ilvl w:val="0"/>
          <w:numId w:val="9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网络用户关系的形成与摇摆</w:t>
      </w:r>
    </w:p>
    <w:p w14:paraId="12BC4678">
      <w:pPr>
        <w:numPr>
          <w:ilvl w:val="0"/>
          <w:numId w:val="9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群体用户的汇聚与分化</w:t>
      </w:r>
    </w:p>
    <w:p w14:paraId="5BE821A4">
      <w:pPr>
        <w:numPr>
          <w:ilvl w:val="0"/>
          <w:numId w:val="9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人机关系的新更迭与新挑战</w:t>
      </w:r>
    </w:p>
    <w:p w14:paraId="735F6552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网络时代的传媒生态</w:t>
      </w:r>
    </w:p>
    <w:p w14:paraId="2DBEE557">
      <w:pPr>
        <w:numPr>
          <w:ilvl w:val="0"/>
          <w:numId w:val="10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传媒生态的多元融合表现</w:t>
      </w:r>
    </w:p>
    <w:p w14:paraId="0F70F979">
      <w:pPr>
        <w:numPr>
          <w:ilvl w:val="0"/>
          <w:numId w:val="10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网络时代新闻业的特征</w:t>
      </w:r>
    </w:p>
    <w:p w14:paraId="7C1F59A4">
      <w:pPr>
        <w:numPr>
          <w:ilvl w:val="0"/>
          <w:numId w:val="10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网络时代的公共传播系统</w:t>
      </w:r>
    </w:p>
    <w:p w14:paraId="59BEDBBE">
      <w:pPr>
        <w:numPr>
          <w:ilvl w:val="0"/>
          <w:numId w:val="10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后真相的概念与成因</w:t>
      </w:r>
    </w:p>
    <w:p w14:paraId="0A00E8E9">
      <w:pPr>
        <w:numPr>
          <w:ilvl w:val="0"/>
          <w:numId w:val="10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网络时代的泛娱乐化与泛政治化</w:t>
      </w:r>
    </w:p>
    <w:p w14:paraId="5FF3E0CC">
      <w:pPr>
        <w:numPr>
          <w:ilvl w:val="0"/>
          <w:numId w:val="10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无边界时代传媒业专业性的重塑</w:t>
      </w:r>
    </w:p>
    <w:p w14:paraId="2A03EE1E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网络</w:t>
      </w: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重塑的文化</w:t>
      </w:r>
    </w:p>
    <w:p w14:paraId="73D2BFF9">
      <w:pPr>
        <w:numPr>
          <w:ilvl w:val="0"/>
          <w:numId w:val="11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网络文化的内涵、构成与特质</w:t>
      </w:r>
    </w:p>
    <w:p w14:paraId="771BB3CE">
      <w:pPr>
        <w:numPr>
          <w:ilvl w:val="0"/>
          <w:numId w:val="11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网络时代亚文化人群的形成与典型代表</w:t>
      </w:r>
    </w:p>
    <w:p w14:paraId="7CCDEBE1">
      <w:pPr>
        <w:numPr>
          <w:ilvl w:val="0"/>
          <w:numId w:val="11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网络语言、表情包的特点与动因</w:t>
      </w:r>
    </w:p>
    <w:p w14:paraId="02DF154C">
      <w:pPr>
        <w:numPr>
          <w:ilvl w:val="0"/>
          <w:numId w:val="11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多元视角下的自拍与美图</w:t>
      </w:r>
    </w:p>
    <w:p w14:paraId="4340B025">
      <w:pPr>
        <w:numPr>
          <w:ilvl w:val="0"/>
          <w:numId w:val="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网络时代新的社会特征</w:t>
      </w:r>
    </w:p>
    <w:p w14:paraId="23B24361">
      <w:pPr>
        <w:numPr>
          <w:ilvl w:val="0"/>
          <w:numId w:val="1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网络社会与互联网社会</w:t>
      </w:r>
    </w:p>
    <w:p w14:paraId="08CF92BE">
      <w:pPr>
        <w:numPr>
          <w:ilvl w:val="0"/>
          <w:numId w:val="1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平台社会的缘起与发展</w:t>
      </w:r>
    </w:p>
    <w:p w14:paraId="1E3D46D6">
      <w:pPr>
        <w:numPr>
          <w:ilvl w:val="0"/>
          <w:numId w:val="1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算法对个体、社会的影响以及算法权力与算法素养</w:t>
      </w:r>
    </w:p>
    <w:p w14:paraId="5697038A">
      <w:pPr>
        <w:numPr>
          <w:ilvl w:val="0"/>
          <w:numId w:val="12"/>
        </w:numPr>
        <w:spacing w:line="288" w:lineRule="auto"/>
        <w:outlineLvl w:val="0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元宇宙构想与虚实相融的社会图景</w:t>
      </w:r>
    </w:p>
    <w:p w14:paraId="7A6F984D">
      <w:pP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二、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广告学理论与实务</w:t>
      </w:r>
    </w:p>
    <w:p w14:paraId="2632B3A4">
      <w:pPr>
        <w:spacing w:line="288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（一）绪论</w:t>
      </w:r>
    </w:p>
    <w:p w14:paraId="02226330">
      <w:p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1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广告学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发展历程</w:t>
      </w:r>
    </w:p>
    <w:p w14:paraId="7C43DC49">
      <w:pPr>
        <w:spacing w:line="288" w:lineRule="auto"/>
        <w:outlineLvl w:val="0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2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社会主义市场经济与广告实践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及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中国广告价值观</w:t>
      </w:r>
    </w:p>
    <w:p w14:paraId="5266D109">
      <w:pPr>
        <w:spacing w:line="288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（二）广告的内涵和特征</w:t>
      </w:r>
    </w:p>
    <w:p w14:paraId="4D6E220E">
      <w:pPr>
        <w:numPr>
          <w:ilvl w:val="0"/>
          <w:numId w:val="13"/>
        </w:num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广告的概念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及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构成要素</w:t>
      </w:r>
    </w:p>
    <w:p w14:paraId="151D607C">
      <w:pPr>
        <w:numPr>
          <w:ilvl w:val="0"/>
          <w:numId w:val="13"/>
        </w:num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广告主体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广告对象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广告传播的特征</w:t>
      </w:r>
    </w:p>
    <w:p w14:paraId="230B3004">
      <w:pPr>
        <w:numPr>
          <w:ilvl w:val="0"/>
          <w:numId w:val="13"/>
        </w:num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传播学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社会学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心理学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艺术学理论在广告中的运用</w:t>
      </w:r>
    </w:p>
    <w:p w14:paraId="7F3DE16A">
      <w:pPr>
        <w:spacing w:line="288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（三）广告发展演变的历史</w:t>
      </w:r>
    </w:p>
    <w:p w14:paraId="03FDA928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 xml:space="preserve"> 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现代营销变化和媒介技术的发展与广告变革</w:t>
      </w:r>
    </w:p>
    <w:p w14:paraId="354F0A92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 xml:space="preserve"> 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广告发展的历史动因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基本规律及演进的特点</w:t>
      </w:r>
    </w:p>
    <w:p w14:paraId="34554EDE">
      <w:pPr>
        <w:spacing w:line="288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（四）广告的功能与价值</w:t>
      </w:r>
    </w:p>
    <w:p w14:paraId="47BF6D98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 xml:space="preserve"> 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的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传播功能、营销功能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与整合营销传播</w:t>
      </w:r>
    </w:p>
    <w:p w14:paraId="15DC3CFC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广告提升产品附加值及其在企业营销方面的功能</w:t>
      </w:r>
    </w:p>
    <w:p w14:paraId="3D1C3E14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3. 广告的经济价值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文化价值和社会责任</w:t>
      </w:r>
    </w:p>
    <w:p w14:paraId="7F865762">
      <w:pPr>
        <w:spacing w:line="288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（五）广告与品牌传播</w:t>
      </w:r>
    </w:p>
    <w:p w14:paraId="5FD34DCD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 xml:space="preserve">1. 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与品牌及消费者品牌认知</w:t>
      </w:r>
    </w:p>
    <w:p w14:paraId="485C8D69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广告与品牌增值和品牌形象</w:t>
      </w:r>
    </w:p>
    <w:p w14:paraId="21A9CA1E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（六）广告调查</w:t>
      </w:r>
    </w:p>
    <w:p w14:paraId="09BB93A1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 xml:space="preserve">1. 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调查是广告以科学的思维和论证予以实施的基础</w:t>
      </w:r>
    </w:p>
    <w:p w14:paraId="7C1B39D6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广告流程各环节需要的调查</w:t>
      </w:r>
    </w:p>
    <w:p w14:paraId="3B86C958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3. 产品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市场环境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消费者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销售渠道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沟通渠道调查</w:t>
      </w:r>
    </w:p>
    <w:p w14:paraId="3CE6FF86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（七）广告策略</w:t>
      </w:r>
    </w:p>
    <w:p w14:paraId="04E58742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1. 广告策略的含义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特征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目标、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视角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及广告策略观的演进</w:t>
      </w:r>
    </w:p>
    <w:p w14:paraId="74829EB4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市场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与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定位的概念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定位理论的演进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影响因素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及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定位策略</w:t>
      </w:r>
    </w:p>
    <w:p w14:paraId="520F5447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4. 感性诉求与理性诉求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产品不同生命周期的诉求策略</w:t>
      </w:r>
    </w:p>
    <w:p w14:paraId="31210F6C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5. 泛传播阶段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:lang w:eastAsia="zh-Hans"/>
          <w14:ligatures w14:val="none"/>
        </w:rPr>
        <w:t>与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精准传播阶段</w:t>
      </w:r>
    </w:p>
    <w:p w14:paraId="5C595DBA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6. 跨媒介沟通策略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O2O营销传播策略及柔性传播策略</w:t>
      </w:r>
    </w:p>
    <w:p w14:paraId="6B6D8AF3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（八）广告创意</w:t>
      </w:r>
    </w:p>
    <w:p w14:paraId="64787912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1. 广告创意的精神能动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实践能动和价值创造</w:t>
      </w:r>
    </w:p>
    <w:p w14:paraId="7CC99DD9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广告创意表现的符号系统与广告创意的ROI原则</w:t>
      </w:r>
    </w:p>
    <w:p w14:paraId="5DB986C4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3. 广告创意的文化时尚趋势与跨文化传播趋势</w:t>
      </w:r>
    </w:p>
    <w:p w14:paraId="3173EDA3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4. 数字化时代的广告创意趋向</w:t>
      </w:r>
    </w:p>
    <w:p w14:paraId="4770574A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（九）广告媒介</w:t>
      </w:r>
    </w:p>
    <w:p w14:paraId="3BD179E4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1. 广告媒介的含义与发展趋势</w:t>
      </w:r>
    </w:p>
    <w:p w14:paraId="6E3DE8A8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空间媒体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与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时间媒体</w:t>
      </w:r>
    </w:p>
    <w:p w14:paraId="58136426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3. 互联网特性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及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互联网广告类型</w:t>
      </w:r>
    </w:p>
    <w:p w14:paraId="7AF5EE07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4. 广告媒介策略构成七要素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媒介组合策略的意义及层次</w:t>
      </w:r>
    </w:p>
    <w:p w14:paraId="47B975C8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5. 程序化购买流程及意义</w:t>
      </w:r>
    </w:p>
    <w:p w14:paraId="30E86195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（十）广告效果</w:t>
      </w:r>
    </w:p>
    <w:p w14:paraId="5DF4687E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1. DAGMAR理论与AISAS模式</w:t>
      </w:r>
    </w:p>
    <w:p w14:paraId="0459A20A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广告到达率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广告到达频次</w:t>
      </w:r>
    </w:p>
    <w:p w14:paraId="7DA9FB32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3. 广告经济效益评估指标与广告社会效益评估的四个方面</w:t>
      </w:r>
    </w:p>
    <w:p w14:paraId="7D16BBC0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（十一）广告业发展与管理</w:t>
      </w:r>
    </w:p>
    <w:p w14:paraId="6C2DA810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1. 影响广告业的宏观环境与微观环境因素</w:t>
      </w:r>
    </w:p>
    <w:p w14:paraId="2E955CA2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2. 中国特色的广告业发展驱动力</w:t>
      </w:r>
    </w:p>
    <w:p w14:paraId="330F7F34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3. 广告管理的定义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特点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主要内容及意义</w:t>
      </w:r>
    </w:p>
    <w:p w14:paraId="6B9FDEA2">
      <w:pPr>
        <w:spacing w:line="288" w:lineRule="auto"/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4. 广告行政管理机构</w:t>
      </w:r>
      <w:r>
        <w:rPr>
          <w:rFonts w:hint="eastAsia"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、</w:t>
      </w:r>
      <w:r>
        <w:rPr>
          <w:rFonts w:ascii="Times New Roman Regular" w:hAnsi="Times New Roman Regular" w:eastAsia="宋体" w:cs="Times New Roman Regular"/>
          <w:bCs/>
          <w:sz w:val="28"/>
          <w:szCs w:val="28"/>
          <w:highlight w:val="none"/>
          <w14:ligatures w14:val="none"/>
        </w:rPr>
        <w:t>广告市场的社会监督与广告行业自律</w:t>
      </w:r>
    </w:p>
    <w:p w14:paraId="6F2CD3A7">
      <w:pPr>
        <w:numPr>
          <w:ilvl w:val="0"/>
          <w:numId w:val="0"/>
        </w:numPr>
        <w:spacing w:line="288" w:lineRule="auto"/>
        <w:jc w:val="center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:lang w:val="en-US" w:eastAsia="zh-CN"/>
          <w14:ligatures w14:val="none"/>
        </w:rPr>
        <w:t>第三部分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 xml:space="preserve"> 题型示例</w:t>
      </w:r>
    </w:p>
    <w:p w14:paraId="25C08F9A">
      <w:pPr>
        <w:numPr>
          <w:ilvl w:val="0"/>
          <w:numId w:val="14"/>
        </w:numP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名词解释:</w:t>
      </w:r>
    </w:p>
    <w:p w14:paraId="6751CA01">
      <w:pP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（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:lang w:eastAsia="zh-Hans"/>
          <w14:ligatures w14:val="none"/>
        </w:rPr>
        <w:t>一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）“AISAS”模式</w:t>
      </w:r>
    </w:p>
    <w:p w14:paraId="47BF7802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二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）UGC</w:t>
      </w:r>
    </w:p>
    <w:p w14:paraId="176BB0EE">
      <w:pP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二、简答题：</w:t>
      </w:r>
    </w:p>
    <w:p w14:paraId="196F69E3">
      <w:pPr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（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:lang w:eastAsia="zh-Hans"/>
          <w14:ligatures w14:val="none"/>
        </w:rPr>
        <w:t>一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）简述品牌美誉度建构品牌信任</w:t>
      </w:r>
    </w:p>
    <w:p w14:paraId="623DF19E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答题要点：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1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.品牌信任以品牌认同为基础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；2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.品牌信任的内在核心是品牌的美誉度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；3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.品牌美誉度是指消费者对品牌的认知和喜好程度，它包括消费者对品牌品质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与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形象的认知与好感度、对品牌理念和文化的理解度与认同度等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；4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.美誉度是消费者对品牌的感性价值、象征价值和功能价值的综合性评估，是形成消费者对品牌的态度。</w:t>
      </w:r>
    </w:p>
    <w:p w14:paraId="7D6B3786">
      <w:pPr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（二）简述智能化媒体在信息生产环节的新变革</w:t>
      </w:r>
    </w:p>
    <w:p w14:paraId="153E1CEC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答题要点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：1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用户分析与匹配的场景化、智能化与精准化；2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新闻生产机器化、智能化与分布式；3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新闻传播泛在化、智能化以及新闻体验的临场化；4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互动反馈实现传感化与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数据化</w:t>
      </w:r>
    </w:p>
    <w:p w14:paraId="0AE84C59">
      <w:pP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三、论述题</w:t>
      </w:r>
    </w:p>
    <w:p w14:paraId="0CC5B82B">
      <w:pPr>
        <w:widowControl/>
        <w:shd w:val="clear" w:color="auto" w:fill="FFFFFF"/>
        <w:spacing w:line="360" w:lineRule="auto"/>
        <w:rPr>
          <w:rFonts w:hint="eastAsia"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</w:pP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（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:lang w:eastAsia="zh-Hans"/>
          <w14:ligatures w14:val="none"/>
        </w:rPr>
        <w:t>一</w:t>
      </w:r>
      <w:r>
        <w:rPr>
          <w:rFonts w:ascii="Times New Roman Regular" w:hAnsi="Times New Roman Regular" w:eastAsia="宋体" w:cs="Times New Roman Regular"/>
          <w:b/>
          <w:sz w:val="28"/>
          <w:szCs w:val="28"/>
          <w:highlight w:val="none"/>
          <w14:ligatures w14:val="none"/>
        </w:rPr>
        <w:t>）试述影响广告业发展的宏观环境因素</w:t>
      </w:r>
    </w:p>
    <w:p w14:paraId="18370830">
      <w:pPr>
        <w:widowControl/>
        <w:shd w:val="clear" w:color="auto" w:fill="FFFFFF"/>
        <w:spacing w:line="360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答题要点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：政治稳定状况、经济发展阶段、文化开放程度、技术革新状况</w:t>
      </w:r>
    </w:p>
    <w:p w14:paraId="1241E69E">
      <w:pPr>
        <w:widowControl/>
        <w:shd w:val="clear" w:color="auto" w:fill="FFFFFF"/>
        <w:spacing w:line="360" w:lineRule="auto"/>
        <w:rPr>
          <w:rFonts w:hint="eastAsia"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（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二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）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试述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网络传播时代的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“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14:ligatures w14:val="none"/>
        </w:rPr>
        <w:t>把关人</w:t>
      </w:r>
      <w:r>
        <w:rPr>
          <w:rFonts w:ascii="Times New Roman Regular" w:hAnsi="Times New Roman Regular" w:eastAsia="宋体" w:cs="Times New Roman Regular"/>
          <w:b/>
          <w:bCs/>
          <w:sz w:val="28"/>
          <w:szCs w:val="28"/>
          <w:highlight w:val="none"/>
          <w:lang w:eastAsia="zh-Hans"/>
          <w14:ligatures w14:val="none"/>
        </w:rPr>
        <w:t>”</w:t>
      </w:r>
    </w:p>
    <w:p w14:paraId="0538F253">
      <w:pPr>
        <w:widowControl/>
        <w:shd w:val="clear" w:color="auto" w:fill="FFFFFF"/>
        <w:spacing w:line="360" w:lineRule="auto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</w:pP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答题要点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：1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把关主体泛化：普通公众参与其中；2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 xml:space="preserve"> 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事前把关向事后把关过渡；3</w:t>
      </w:r>
      <w:r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sz w:val="28"/>
          <w:szCs w:val="28"/>
          <w:highlight w:val="none"/>
          <w14:ligatures w14:val="none"/>
        </w:rPr>
        <w:t>把关标准：一元把关向多元把关转变</w:t>
      </w:r>
    </w:p>
    <w:p w14:paraId="74B51318">
      <w:pPr>
        <w:spacing w:line="360" w:lineRule="auto"/>
        <w:rPr>
          <w:rFonts w:hint="eastAsia" w:ascii="Times New Roman Regular" w:hAnsi="Times New Roman Regular" w:eastAsia="宋体" w:cs="Times New Roman Regular"/>
          <w:sz w:val="28"/>
          <w:szCs w:val="28"/>
          <w:highlight w:val="none"/>
          <w:lang w:eastAsia="zh-Hans"/>
          <w14:ligatures w14:val="none"/>
        </w:rPr>
      </w:pPr>
      <w:r>
        <w:rPr>
          <w:rFonts w:ascii="Times New Roman Regular" w:hAnsi="Times New Roman Regular" w:eastAsia="宋体" w:cs="Times New Roman Regular"/>
          <w:b/>
          <w:color w:val="000000"/>
          <w:sz w:val="28"/>
          <w:szCs w:val="28"/>
          <w:highlight w:val="none"/>
          <w14:ligatures w14:val="none"/>
        </w:rPr>
        <w:t>四、材料分析题</w:t>
      </w:r>
    </w:p>
    <w:p w14:paraId="61AA81B8">
      <w:pPr>
        <w:autoSpaceDE w:val="0"/>
        <w:autoSpaceDN w:val="0"/>
        <w:adjustRightInd w:val="0"/>
        <w:spacing w:line="288" w:lineRule="auto"/>
        <w:ind w:firstLine="562" w:firstLineChars="200"/>
        <w:outlineLvl w:val="1"/>
        <w:rPr>
          <w:rFonts w:hint="eastAsia"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随着节点化</w:t>
      </w:r>
      <w:r>
        <w:rPr>
          <w:rFonts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、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碎片化生活方式盛行以及注意力经济的发展</w:t>
      </w:r>
      <w:r>
        <w:rPr>
          <w:rFonts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，</w:t>
      </w:r>
      <w:r>
        <w:rPr>
          <w:rFonts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14:ligatures w14:val="none"/>
        </w:rPr>
        <w:t>直播逐渐成为大众生活中不可忽视的一部分。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请分析在</w:t>
      </w:r>
      <w:r>
        <w:rPr>
          <w:rFonts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网络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与新媒体传播时代</w:t>
      </w:r>
      <w:r>
        <w:rPr>
          <w:rFonts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，</w:t>
      </w:r>
      <w:r>
        <w:rPr>
          <w:rFonts w:hint="eastAsia"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直播如何</w:t>
      </w:r>
      <w:r>
        <w:rPr>
          <w:rFonts w:ascii="Times New Roman Regular" w:hAnsi="Times New Roman Regular" w:eastAsia="宋体" w:cs="Times New Roman Regular"/>
          <w:b/>
          <w:bCs/>
          <w:kern w:val="0"/>
          <w:sz w:val="28"/>
          <w:szCs w:val="28"/>
          <w:highlight w:val="none"/>
          <w:lang w:eastAsia="zh-Hans"/>
          <w14:ligatures w14:val="none"/>
        </w:rPr>
        <w:t>重构我们的社会生活。</w:t>
      </w:r>
    </w:p>
    <w:p w14:paraId="653F4F60">
      <w:pPr>
        <w:autoSpaceDE w:val="0"/>
        <w:autoSpaceDN w:val="0"/>
        <w:adjustRightInd w:val="0"/>
        <w:spacing w:line="288" w:lineRule="auto"/>
        <w:outlineLvl w:val="1"/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</w:pP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答题要点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：1</w:t>
      </w: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 xml:space="preserve"> 模糊公私领域边界，塑造全新媒介规范；2</w:t>
      </w: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 xml:space="preserve"> 扩展个体行动空间，增加社会阶层流动；3</w:t>
      </w: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 xml:space="preserve"> 构建便利消费场景，快速实现价值变现；4</w:t>
      </w: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 xml:space="preserve"> 解构组织架构和产业环节，重构行业资源；5</w:t>
      </w: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.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 xml:space="preserve"> 警惕直播场景</w:t>
      </w:r>
      <w:r>
        <w:rPr>
          <w:rFonts w:hint="eastAsia"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潜藏危机</w:t>
      </w:r>
      <w:r>
        <w:rPr>
          <w:rFonts w:ascii="Times New Roman Regular" w:hAnsi="Times New Roman Regular" w:eastAsia="宋体" w:cs="Times New Roman Regular"/>
          <w:kern w:val="0"/>
          <w:sz w:val="28"/>
          <w:szCs w:val="28"/>
          <w:highlight w:val="none"/>
          <w:lang w:eastAsia="zh-Hans"/>
          <w14:ligatures w14:val="none"/>
        </w:rPr>
        <w:t>。</w:t>
      </w:r>
    </w:p>
    <w:p w14:paraId="48D5066B">
      <w:pPr>
        <w:rPr>
          <w:rFonts w:ascii="Calibri" w:hAnsi="Calibri" w:eastAsia="宋体" w:cs="Times New Roman"/>
          <w14:ligatures w14:val="none"/>
        </w:rPr>
      </w:pPr>
    </w:p>
    <w:p w14:paraId="2BDF336E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A491B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486340D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73C88"/>
    <w:multiLevelType w:val="singleLevel"/>
    <w:tmpl w:val="AEF73C88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BDFF9DD5"/>
    <w:multiLevelType w:val="singleLevel"/>
    <w:tmpl w:val="BDFF9DD5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BFC7574A"/>
    <w:multiLevelType w:val="singleLevel"/>
    <w:tmpl w:val="BFC7574A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CFB79114"/>
    <w:multiLevelType w:val="singleLevel"/>
    <w:tmpl w:val="CFB7911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DE52085D"/>
    <w:multiLevelType w:val="singleLevel"/>
    <w:tmpl w:val="DE52085D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CB193A2"/>
    <w:multiLevelType w:val="singleLevel"/>
    <w:tmpl w:val="FCB193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FEB74C83"/>
    <w:multiLevelType w:val="singleLevel"/>
    <w:tmpl w:val="FEB74C83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FF1FF0DC"/>
    <w:multiLevelType w:val="singleLevel"/>
    <w:tmpl w:val="FF1FF0DC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FFE73E91"/>
    <w:multiLevelType w:val="singleLevel"/>
    <w:tmpl w:val="FFE73E91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32E52E89"/>
    <w:multiLevelType w:val="multilevel"/>
    <w:tmpl w:val="32E52E8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6FE090F"/>
    <w:multiLevelType w:val="singleLevel"/>
    <w:tmpl w:val="66FE090F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6FFC0C82"/>
    <w:multiLevelType w:val="singleLevel"/>
    <w:tmpl w:val="6FFC0C82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777E9C96"/>
    <w:multiLevelType w:val="singleLevel"/>
    <w:tmpl w:val="777E9C96"/>
    <w:lvl w:ilvl="0" w:tentative="0">
      <w:start w:val="1"/>
      <w:numFmt w:val="decimal"/>
      <w:suff w:val="space"/>
      <w:lvlText w:val="%1."/>
      <w:lvlJc w:val="left"/>
    </w:lvl>
  </w:abstractNum>
  <w:abstractNum w:abstractNumId="13">
    <w:nsid w:val="79DD27FF"/>
    <w:multiLevelType w:val="singleLevel"/>
    <w:tmpl w:val="79DD27F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7"/>
  </w:num>
  <w:num w:numId="11">
    <w:abstractNumId w:val="12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52"/>
    <w:rsid w:val="000328D1"/>
    <w:rsid w:val="00252A52"/>
    <w:rsid w:val="0037631F"/>
    <w:rsid w:val="00544DF3"/>
    <w:rsid w:val="00675930"/>
    <w:rsid w:val="007C4174"/>
    <w:rsid w:val="00832245"/>
    <w:rsid w:val="00B178C8"/>
    <w:rsid w:val="00CA7382"/>
    <w:rsid w:val="00D60BCB"/>
    <w:rsid w:val="00DD6D5C"/>
    <w:rsid w:val="08713172"/>
    <w:rsid w:val="126B5B3A"/>
    <w:rsid w:val="138B4E0D"/>
    <w:rsid w:val="16643990"/>
    <w:rsid w:val="21060F56"/>
    <w:rsid w:val="389B55DE"/>
    <w:rsid w:val="48D90BB7"/>
    <w:rsid w:val="5A0D0E74"/>
    <w:rsid w:val="5C3B671B"/>
    <w:rsid w:val="61AE5BE1"/>
    <w:rsid w:val="7F6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14:ligatures w14:val="none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rFonts w:cs="Times New Roman"/>
      <w:color w:val="35A1D4"/>
      <w:u w:val="single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2684</Words>
  <Characters>2821</Characters>
  <Lines>20</Lines>
  <Paragraphs>5</Paragraphs>
  <TotalTime>3</TotalTime>
  <ScaleCrop>false</ScaleCrop>
  <LinksUpToDate>false</LinksUpToDate>
  <CharactersWithSpaces>2870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2024-10-21T02:54:00Z</dcterms:created>
  <dc:creator>minyu xu</dc:creator>
  <cp:lastModifiedBy>巨兔爱工作</cp:lastModifiedBy>
  <dcterms:modified xsi:type="dcterms:W3CDTF">2025-12-26T08:08:59Z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E39E207287E6488FA0D4DDB60C846B81_12</vt:lpwstr>
  </property>
  <property fmtid="{D5CDD505-2E9C-101B-9397-08002B2CF9AE}" pid="4" name="KSOTemplateDocerSaveRecord">
    <vt:lpwstr>eyJoZGlkIjoiNzZhY2M2MWI1Y2QzZjQyNzUyMDJmNGUyMzI1MzE5ZWUiLCJ1c2VySWQiOiIyODQ1NzU3MDcifQ==</vt:lpwstr>
  </property>
</Properties>
</file>