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D6087E" w14:textId="4C9B9AD4" w:rsidR="00386C2B" w:rsidRDefault="00EF0BE3">
      <w:pPr>
        <w:spacing w:line="360" w:lineRule="auto"/>
        <w:jc w:val="center"/>
        <w:rPr>
          <w:rFonts w:ascii="黑体" w:eastAsia="黑体" w:hAnsi="黑体"/>
          <w:b/>
          <w:sz w:val="30"/>
          <w:szCs w:val="30"/>
        </w:rPr>
      </w:pPr>
      <w:r>
        <w:rPr>
          <w:rFonts w:ascii="黑体" w:eastAsia="黑体" w:hAnsi="黑体" w:hint="eastAsia"/>
          <w:b/>
          <w:sz w:val="30"/>
          <w:szCs w:val="30"/>
        </w:rPr>
        <w:t>20</w:t>
      </w:r>
      <w:r>
        <w:rPr>
          <w:rFonts w:ascii="黑体" w:eastAsia="黑体" w:hAnsi="黑体"/>
          <w:b/>
          <w:sz w:val="30"/>
          <w:szCs w:val="30"/>
        </w:rPr>
        <w:t>2</w:t>
      </w:r>
      <w:r w:rsidR="00647BFE">
        <w:rPr>
          <w:rFonts w:ascii="黑体" w:eastAsia="黑体" w:hAnsi="黑体" w:hint="eastAsia"/>
          <w:b/>
          <w:sz w:val="30"/>
          <w:szCs w:val="30"/>
        </w:rPr>
        <w:t>4</w:t>
      </w:r>
      <w:bookmarkStart w:id="0" w:name="_GoBack"/>
      <w:bookmarkEnd w:id="0"/>
      <w:r>
        <w:rPr>
          <w:rFonts w:ascii="黑体" w:eastAsia="黑体" w:hAnsi="黑体" w:hint="eastAsia"/>
          <w:b/>
          <w:sz w:val="30"/>
          <w:szCs w:val="30"/>
        </w:rPr>
        <w:t>年</w:t>
      </w:r>
      <w:r>
        <w:rPr>
          <w:rFonts w:ascii="黑体" w:eastAsia="黑体" w:hAnsi="黑体"/>
          <w:b/>
          <w:sz w:val="30"/>
          <w:szCs w:val="30"/>
        </w:rPr>
        <w:t>首都经济贸易大学</w:t>
      </w:r>
    </w:p>
    <w:p w14:paraId="13109874" w14:textId="77777777" w:rsidR="00386C2B" w:rsidRDefault="00EF0BE3">
      <w:pPr>
        <w:jc w:val="center"/>
        <w:rPr>
          <w:rFonts w:ascii="黑体" w:eastAsia="黑体" w:hAnsi="黑体"/>
          <w:b/>
          <w:sz w:val="30"/>
          <w:szCs w:val="30"/>
        </w:rPr>
      </w:pPr>
      <w:r>
        <w:rPr>
          <w:rFonts w:ascii="黑体" w:eastAsia="黑体" w:hAnsi="黑体" w:hint="eastAsia"/>
          <w:b/>
          <w:sz w:val="30"/>
          <w:szCs w:val="30"/>
        </w:rPr>
        <w:t>硕士研究生入学考试</w:t>
      </w:r>
      <w:r>
        <w:rPr>
          <w:rFonts w:ascii="黑体" w:eastAsia="黑体" w:hAnsi="黑体" w:hint="eastAsia"/>
          <w:b/>
          <w:sz w:val="30"/>
          <w:szCs w:val="30"/>
          <w:lang w:eastAsia="zh-Hans"/>
        </w:rPr>
        <w:t>初试</w:t>
      </w:r>
      <w:r>
        <w:rPr>
          <w:rFonts w:ascii="黑体" w:eastAsia="黑体" w:hAnsi="黑体" w:hint="eastAsia"/>
          <w:b/>
          <w:sz w:val="30"/>
          <w:szCs w:val="30"/>
        </w:rPr>
        <w:t>《</w:t>
      </w:r>
      <w:r>
        <w:rPr>
          <w:rFonts w:ascii="黑体" w:eastAsia="黑体" w:hAnsi="黑体" w:hint="eastAsia"/>
          <w:b/>
          <w:sz w:val="30"/>
          <w:szCs w:val="30"/>
          <w:u w:val="single"/>
        </w:rPr>
        <w:t>资产评估专业基础</w:t>
      </w:r>
      <w:r>
        <w:rPr>
          <w:rFonts w:ascii="黑体" w:eastAsia="黑体" w:hAnsi="黑体" w:hint="eastAsia"/>
          <w:b/>
          <w:sz w:val="30"/>
          <w:szCs w:val="30"/>
        </w:rPr>
        <w:t>》436考试大纲</w:t>
      </w:r>
    </w:p>
    <w:p w14:paraId="7EB542F9" w14:textId="77777777" w:rsidR="00386C2B" w:rsidRDefault="00EF0BE3">
      <w:pPr>
        <w:jc w:val="center"/>
        <w:rPr>
          <w:rFonts w:ascii="黑体" w:eastAsia="黑体" w:hAnsi="黑体"/>
          <w:b/>
          <w:sz w:val="28"/>
          <w:szCs w:val="28"/>
        </w:rPr>
      </w:pPr>
      <w:r>
        <w:rPr>
          <w:rFonts w:ascii="黑体" w:eastAsia="黑体" w:hAnsi="黑体" w:hint="eastAsia"/>
          <w:b/>
          <w:sz w:val="28"/>
          <w:szCs w:val="28"/>
        </w:rPr>
        <w:t>第一部分   考试说明</w:t>
      </w:r>
    </w:p>
    <w:p w14:paraId="0AD74A70" w14:textId="77777777" w:rsidR="00386C2B" w:rsidRDefault="00EF0BE3">
      <w:pPr>
        <w:jc w:val="left"/>
        <w:rPr>
          <w:rFonts w:ascii="仿宋" w:eastAsia="仿宋" w:hAnsi="仿宋" w:cs="仿宋"/>
          <w:sz w:val="28"/>
          <w:szCs w:val="28"/>
        </w:rPr>
      </w:pPr>
      <w:r>
        <w:rPr>
          <w:rFonts w:ascii="仿宋" w:eastAsia="仿宋" w:hAnsi="仿宋" w:cs="仿宋" w:hint="eastAsia"/>
          <w:b/>
          <w:bCs/>
          <w:sz w:val="28"/>
          <w:szCs w:val="28"/>
        </w:rPr>
        <w:t>一、考试目的</w:t>
      </w:r>
    </w:p>
    <w:p w14:paraId="004F6775" w14:textId="77777777" w:rsidR="00386C2B" w:rsidRDefault="00EF0BE3">
      <w:pPr>
        <w:ind w:firstLineChars="100" w:firstLine="240"/>
        <w:jc w:val="left"/>
        <w:rPr>
          <w:rFonts w:ascii="仿宋" w:eastAsia="仿宋" w:hAnsi="仿宋" w:cs="仿宋"/>
          <w:sz w:val="24"/>
        </w:rPr>
      </w:pPr>
      <w:r>
        <w:rPr>
          <w:rFonts w:ascii="仿宋" w:eastAsia="仿宋" w:hAnsi="仿宋" w:cs="仿宋" w:hint="eastAsia"/>
          <w:sz w:val="24"/>
        </w:rPr>
        <w:t>《资产评估专业基础课》是全日制资产评估专业硕士学位入学考试科目，主要考察考生掌握资产评估学相关基本理论与基本知识的水平，注重考查考生分析问题与解决实际问题的能力，从而达到为资产评估行业选拔和培养优秀后备人才的目的。</w:t>
      </w:r>
    </w:p>
    <w:p w14:paraId="0140B2E6" w14:textId="77777777" w:rsidR="00386C2B" w:rsidRDefault="00EF0BE3">
      <w:pPr>
        <w:jc w:val="left"/>
        <w:rPr>
          <w:rFonts w:ascii="仿宋" w:eastAsia="仿宋" w:hAnsi="仿宋" w:cs="仿宋"/>
          <w:b/>
          <w:bCs/>
          <w:sz w:val="28"/>
          <w:szCs w:val="28"/>
        </w:rPr>
      </w:pPr>
      <w:r>
        <w:rPr>
          <w:rFonts w:ascii="仿宋" w:eastAsia="仿宋" w:hAnsi="仿宋" w:cs="仿宋" w:hint="eastAsia"/>
          <w:b/>
          <w:bCs/>
          <w:sz w:val="28"/>
          <w:szCs w:val="28"/>
        </w:rPr>
        <w:t>二、考试范围</w:t>
      </w:r>
    </w:p>
    <w:p w14:paraId="2A1BC84C" w14:textId="77777777" w:rsidR="00386C2B" w:rsidRDefault="00EF0BE3">
      <w:pPr>
        <w:ind w:firstLineChars="100" w:firstLine="240"/>
        <w:jc w:val="left"/>
        <w:rPr>
          <w:rFonts w:ascii="仿宋" w:eastAsia="仿宋" w:hAnsi="仿宋" w:cs="仿宋"/>
          <w:sz w:val="28"/>
          <w:szCs w:val="28"/>
        </w:rPr>
      </w:pPr>
      <w:r>
        <w:rPr>
          <w:rFonts w:ascii="仿宋" w:eastAsia="仿宋" w:hAnsi="仿宋" w:cs="仿宋" w:hint="eastAsia"/>
          <w:sz w:val="24"/>
        </w:rPr>
        <w:t>《资产评估专业基础课》考试由经济学、资产评估学和财务管理三部分构成。</w:t>
      </w:r>
    </w:p>
    <w:p w14:paraId="06DFC9F1" w14:textId="77777777" w:rsidR="00386C2B" w:rsidRDefault="00EF0BE3">
      <w:pPr>
        <w:jc w:val="left"/>
        <w:rPr>
          <w:rFonts w:ascii="仿宋" w:eastAsia="仿宋" w:hAnsi="仿宋" w:cs="仿宋"/>
          <w:b/>
          <w:bCs/>
          <w:sz w:val="28"/>
          <w:szCs w:val="28"/>
        </w:rPr>
      </w:pPr>
      <w:r>
        <w:rPr>
          <w:rFonts w:ascii="仿宋" w:eastAsia="仿宋" w:hAnsi="仿宋" w:cs="仿宋" w:hint="eastAsia"/>
          <w:b/>
          <w:bCs/>
          <w:sz w:val="28"/>
          <w:szCs w:val="28"/>
        </w:rPr>
        <w:t>三、考试基本要求</w:t>
      </w:r>
    </w:p>
    <w:p w14:paraId="5252CF6F" w14:textId="77777777" w:rsidR="00386C2B" w:rsidRDefault="00EF0BE3">
      <w:pPr>
        <w:ind w:firstLineChars="100" w:firstLine="240"/>
        <w:jc w:val="left"/>
        <w:rPr>
          <w:rFonts w:ascii="仿宋" w:eastAsia="仿宋" w:hAnsi="仿宋" w:cs="仿宋"/>
          <w:sz w:val="24"/>
        </w:rPr>
      </w:pPr>
      <w:r>
        <w:rPr>
          <w:rFonts w:ascii="仿宋" w:eastAsia="仿宋" w:hAnsi="仿宋" w:cs="仿宋" w:hint="eastAsia"/>
          <w:sz w:val="24"/>
        </w:rPr>
        <w:t>《资产评估专业基础课》考试在考查基本知识与基本理论的基础上，注重考查考生理论联系实际、分析和解决实际问题的能力。考生应能：</w:t>
      </w:r>
    </w:p>
    <w:p w14:paraId="4DECA798" w14:textId="77777777" w:rsidR="00386C2B" w:rsidRDefault="00EF0BE3">
      <w:pPr>
        <w:ind w:firstLineChars="100" w:firstLine="240"/>
        <w:jc w:val="left"/>
        <w:rPr>
          <w:rFonts w:ascii="仿宋" w:eastAsia="仿宋" w:hAnsi="仿宋" w:cs="仿宋"/>
          <w:sz w:val="24"/>
        </w:rPr>
      </w:pPr>
      <w:r>
        <w:rPr>
          <w:rFonts w:ascii="仿宋" w:eastAsia="仿宋" w:hAnsi="仿宋" w:cs="仿宋" w:hint="eastAsia"/>
          <w:sz w:val="24"/>
        </w:rPr>
        <w:t>1.准确、恰当地使用经济学的专业术语，正确理解和掌握经济学的有关范畴、规律和论断。运用经济学有关原理，解释和论证某种观点，辨明理论是非。</w:t>
      </w:r>
    </w:p>
    <w:p w14:paraId="0AE65CFF" w14:textId="77777777" w:rsidR="00386C2B" w:rsidRDefault="00EF0BE3">
      <w:pPr>
        <w:ind w:firstLineChars="100" w:firstLine="240"/>
        <w:jc w:val="left"/>
        <w:rPr>
          <w:rFonts w:ascii="仿宋" w:eastAsia="仿宋" w:hAnsi="仿宋" w:cs="仿宋"/>
          <w:sz w:val="24"/>
        </w:rPr>
      </w:pPr>
      <w:r>
        <w:rPr>
          <w:rFonts w:ascii="仿宋" w:eastAsia="仿宋" w:hAnsi="仿宋" w:cs="仿宋" w:hint="eastAsia"/>
          <w:sz w:val="24"/>
        </w:rPr>
        <w:t>2.具有基本的资产评估知识架构，能够进行常见的资产评估问题的综合分析。能够理论与实践相结合，分析某些较为复杂的资产评估问题。</w:t>
      </w:r>
    </w:p>
    <w:p w14:paraId="428A4FE5" w14:textId="77777777" w:rsidR="00386C2B" w:rsidRDefault="00EF0BE3">
      <w:pPr>
        <w:ind w:firstLineChars="100" w:firstLine="240"/>
        <w:jc w:val="left"/>
        <w:rPr>
          <w:rFonts w:ascii="仿宋" w:eastAsia="仿宋" w:hAnsi="仿宋" w:cs="仿宋"/>
          <w:sz w:val="24"/>
        </w:rPr>
      </w:pPr>
      <w:r>
        <w:rPr>
          <w:rFonts w:ascii="仿宋" w:eastAsia="仿宋" w:hAnsi="仿宋" w:cs="仿宋" w:hint="eastAsia"/>
          <w:sz w:val="24"/>
        </w:rPr>
        <w:t>3.具有基本的财务管理知识架构，能够正确回答财务管理的基础理论问题，并能进行常见的财务管理问题的综合分析。</w:t>
      </w:r>
    </w:p>
    <w:p w14:paraId="4F27D2F1" w14:textId="77777777" w:rsidR="00386C2B" w:rsidRDefault="00EF0BE3">
      <w:pPr>
        <w:jc w:val="left"/>
        <w:rPr>
          <w:rFonts w:ascii="仿宋" w:eastAsia="仿宋" w:hAnsi="仿宋" w:cs="仿宋"/>
          <w:b/>
          <w:bCs/>
          <w:sz w:val="28"/>
          <w:szCs w:val="28"/>
        </w:rPr>
      </w:pPr>
      <w:r>
        <w:rPr>
          <w:rFonts w:ascii="仿宋" w:eastAsia="仿宋" w:hAnsi="仿宋" w:cs="仿宋" w:hint="eastAsia"/>
          <w:b/>
          <w:bCs/>
          <w:sz w:val="28"/>
          <w:szCs w:val="28"/>
        </w:rPr>
        <w:t>四、考试形式与试卷结构</w:t>
      </w:r>
    </w:p>
    <w:p w14:paraId="45D43DB8" w14:textId="77777777" w:rsidR="00386C2B" w:rsidRDefault="00EF0BE3">
      <w:pPr>
        <w:jc w:val="left"/>
        <w:rPr>
          <w:rFonts w:ascii="仿宋" w:eastAsia="仿宋" w:hAnsi="仿宋" w:cs="仿宋"/>
          <w:sz w:val="24"/>
        </w:rPr>
      </w:pPr>
      <w:r>
        <w:rPr>
          <w:rFonts w:ascii="仿宋" w:eastAsia="仿宋" w:hAnsi="仿宋" w:cs="仿宋" w:hint="eastAsia"/>
          <w:sz w:val="24"/>
        </w:rPr>
        <w:t>（一）答卷方式：闭卷，笔试，允许使用不具有存储功能的计算器</w:t>
      </w:r>
      <w:r>
        <w:rPr>
          <w:rFonts w:ascii="仿宋" w:eastAsia="仿宋" w:hAnsi="仿宋" w:cs="仿宋"/>
          <w:sz w:val="24"/>
        </w:rPr>
        <w:t>。</w:t>
      </w:r>
    </w:p>
    <w:p w14:paraId="7A509155" w14:textId="77777777" w:rsidR="00386C2B" w:rsidRDefault="00EF0BE3">
      <w:pPr>
        <w:jc w:val="left"/>
        <w:rPr>
          <w:rFonts w:ascii="仿宋" w:eastAsia="仿宋" w:hAnsi="仿宋" w:cs="仿宋"/>
          <w:sz w:val="24"/>
        </w:rPr>
      </w:pPr>
      <w:r>
        <w:rPr>
          <w:rFonts w:ascii="仿宋" w:eastAsia="仿宋" w:hAnsi="仿宋" w:cs="仿宋" w:hint="eastAsia"/>
          <w:sz w:val="24"/>
        </w:rPr>
        <w:t>（二）答题时间：180分钟</w:t>
      </w:r>
    </w:p>
    <w:p w14:paraId="7FE473BE" w14:textId="77777777" w:rsidR="00386C2B" w:rsidRDefault="00EF0BE3">
      <w:pPr>
        <w:jc w:val="left"/>
        <w:rPr>
          <w:rFonts w:ascii="仿宋" w:eastAsia="仿宋" w:hAnsi="仿宋" w:cs="仿宋"/>
          <w:sz w:val="24"/>
        </w:rPr>
      </w:pPr>
      <w:r>
        <w:rPr>
          <w:rFonts w:ascii="仿宋" w:eastAsia="仿宋" w:hAnsi="仿宋" w:cs="仿宋" w:hint="eastAsia"/>
          <w:sz w:val="24"/>
        </w:rPr>
        <w:t>（三）各部分内容考查比例：</w:t>
      </w:r>
    </w:p>
    <w:p w14:paraId="7A39489D" w14:textId="77777777" w:rsidR="00386C2B" w:rsidRDefault="00EF0BE3">
      <w:pPr>
        <w:ind w:firstLineChars="100" w:firstLine="240"/>
        <w:jc w:val="left"/>
        <w:rPr>
          <w:rFonts w:ascii="仿宋" w:eastAsia="仿宋" w:hAnsi="仿宋" w:cs="仿宋"/>
          <w:sz w:val="24"/>
        </w:rPr>
      </w:pPr>
      <w:r>
        <w:rPr>
          <w:rFonts w:ascii="仿宋" w:eastAsia="仿宋" w:hAnsi="仿宋" w:cs="仿宋" w:hint="eastAsia"/>
          <w:sz w:val="24"/>
        </w:rPr>
        <w:t>《资产评估专业基础课》考试满分为150分，其中经济学占40%，资产评估学占30%，财务管理占30%。</w:t>
      </w:r>
    </w:p>
    <w:p w14:paraId="02A3B456" w14:textId="77777777" w:rsidR="00386C2B" w:rsidRDefault="00EF0BE3">
      <w:pPr>
        <w:jc w:val="left"/>
        <w:rPr>
          <w:rFonts w:ascii="仿宋" w:eastAsia="仿宋" w:hAnsi="仿宋" w:cs="仿宋"/>
          <w:sz w:val="24"/>
        </w:rPr>
      </w:pPr>
      <w:r>
        <w:rPr>
          <w:rFonts w:ascii="仿宋" w:eastAsia="仿宋" w:hAnsi="仿宋" w:cs="仿宋" w:hint="eastAsia"/>
          <w:sz w:val="24"/>
        </w:rPr>
        <w:t>（四）题型及分值</w:t>
      </w:r>
    </w:p>
    <w:p w14:paraId="5D4A001C" w14:textId="77777777" w:rsidR="00386C2B" w:rsidRDefault="00EF0BE3">
      <w:pPr>
        <w:ind w:firstLineChars="100" w:firstLine="240"/>
        <w:jc w:val="left"/>
        <w:rPr>
          <w:rFonts w:ascii="仿宋" w:eastAsia="仿宋" w:hAnsi="仿宋" w:cs="仿宋"/>
          <w:sz w:val="24"/>
        </w:rPr>
      </w:pPr>
      <w:r>
        <w:rPr>
          <w:rFonts w:ascii="仿宋" w:eastAsia="仿宋" w:hAnsi="仿宋" w:cs="仿宋" w:hint="eastAsia"/>
          <w:sz w:val="24"/>
        </w:rPr>
        <w:t>主要采用三种题型：简答题为60分；计算题为40分；论述题为50分。</w:t>
      </w:r>
    </w:p>
    <w:p w14:paraId="7AF32D34" w14:textId="77777777" w:rsidR="00386C2B" w:rsidRDefault="00EF0BE3">
      <w:pPr>
        <w:jc w:val="left"/>
        <w:rPr>
          <w:rFonts w:ascii="仿宋" w:eastAsia="仿宋" w:hAnsi="仿宋" w:cs="仿宋"/>
          <w:b/>
          <w:bCs/>
          <w:sz w:val="28"/>
          <w:szCs w:val="28"/>
        </w:rPr>
      </w:pPr>
      <w:r>
        <w:rPr>
          <w:rFonts w:ascii="仿宋" w:eastAsia="仿宋" w:hAnsi="仿宋" w:cs="仿宋" w:hint="eastAsia"/>
          <w:b/>
          <w:bCs/>
          <w:sz w:val="28"/>
          <w:szCs w:val="28"/>
        </w:rPr>
        <w:t>五、参考书目</w:t>
      </w:r>
    </w:p>
    <w:p w14:paraId="5E1A1E79" w14:textId="77777777" w:rsidR="00386C2B" w:rsidRDefault="00EF0BE3">
      <w:pPr>
        <w:ind w:firstLineChars="100" w:firstLine="240"/>
        <w:jc w:val="left"/>
        <w:rPr>
          <w:rFonts w:ascii="仿宋" w:eastAsia="仿宋" w:hAnsi="仿宋" w:cs="仿宋"/>
          <w:sz w:val="24"/>
        </w:rPr>
      </w:pPr>
      <w:r>
        <w:rPr>
          <w:rFonts w:ascii="仿宋" w:eastAsia="仿宋" w:hAnsi="仿宋" w:cs="仿宋" w:hint="eastAsia"/>
          <w:sz w:val="24"/>
        </w:rPr>
        <w:t>1.《西方经济学》（第</w:t>
      </w:r>
      <w:r w:rsidR="00595D16">
        <w:rPr>
          <w:rFonts w:ascii="仿宋" w:eastAsia="仿宋" w:hAnsi="仿宋" w:cs="仿宋" w:hint="eastAsia"/>
          <w:sz w:val="24"/>
        </w:rPr>
        <w:t>8</w:t>
      </w:r>
      <w:r>
        <w:rPr>
          <w:rFonts w:ascii="仿宋" w:eastAsia="仿宋" w:hAnsi="仿宋" w:cs="仿宋" w:hint="eastAsia"/>
          <w:sz w:val="24"/>
        </w:rPr>
        <w:t>版）高鸿业主编；中国人民大学出版社，20</w:t>
      </w:r>
      <w:r w:rsidR="00EC6361">
        <w:rPr>
          <w:rFonts w:ascii="仿宋" w:eastAsia="仿宋" w:hAnsi="仿宋" w:cs="仿宋"/>
          <w:sz w:val="24"/>
        </w:rPr>
        <w:t>21</w:t>
      </w:r>
      <w:r>
        <w:rPr>
          <w:rFonts w:ascii="仿宋" w:eastAsia="仿宋" w:hAnsi="仿宋" w:cs="仿宋" w:hint="eastAsia"/>
          <w:sz w:val="24"/>
        </w:rPr>
        <w:t>年</w:t>
      </w:r>
      <w:r>
        <w:rPr>
          <w:rFonts w:ascii="仿宋" w:eastAsia="仿宋" w:hAnsi="仿宋" w:cs="仿宋"/>
          <w:sz w:val="24"/>
        </w:rPr>
        <w:t>；</w:t>
      </w:r>
    </w:p>
    <w:p w14:paraId="2B0FE817" w14:textId="77777777" w:rsidR="00386C2B" w:rsidRDefault="00EF0BE3">
      <w:pPr>
        <w:ind w:firstLineChars="100" w:firstLine="240"/>
        <w:jc w:val="left"/>
        <w:rPr>
          <w:rFonts w:ascii="仿宋" w:eastAsia="仿宋" w:hAnsi="仿宋" w:cs="仿宋"/>
          <w:sz w:val="24"/>
        </w:rPr>
      </w:pPr>
      <w:r>
        <w:rPr>
          <w:rFonts w:ascii="仿宋" w:eastAsia="仿宋" w:hAnsi="仿宋" w:cs="仿宋" w:hint="eastAsia"/>
          <w:sz w:val="24"/>
        </w:rPr>
        <w:t>2. 202</w:t>
      </w:r>
      <w:r w:rsidR="00E32959">
        <w:rPr>
          <w:rFonts w:ascii="仿宋" w:eastAsia="仿宋" w:hAnsi="仿宋" w:cs="仿宋"/>
          <w:sz w:val="24"/>
        </w:rPr>
        <w:t>3</w:t>
      </w:r>
      <w:r>
        <w:rPr>
          <w:rFonts w:ascii="仿宋" w:eastAsia="仿宋" w:hAnsi="仿宋" w:cs="仿宋" w:hint="eastAsia"/>
          <w:sz w:val="24"/>
        </w:rPr>
        <w:t>年资产评估师资格全国统一考试辅导教材：《资产评估基础》、《资产评估实务（一）》、《资产评估实务（二）》，中国财政经济出版社</w:t>
      </w:r>
      <w:r>
        <w:rPr>
          <w:rFonts w:ascii="仿宋" w:eastAsia="仿宋" w:hAnsi="仿宋" w:cs="仿宋"/>
          <w:sz w:val="24"/>
        </w:rPr>
        <w:t>；</w:t>
      </w:r>
    </w:p>
    <w:p w14:paraId="1C4795EC" w14:textId="77777777" w:rsidR="00386C2B" w:rsidRDefault="00EF0BE3">
      <w:pPr>
        <w:ind w:firstLineChars="100" w:firstLine="240"/>
        <w:jc w:val="left"/>
        <w:rPr>
          <w:rFonts w:ascii="仿宋" w:eastAsia="仿宋" w:hAnsi="仿宋" w:cs="仿宋"/>
          <w:sz w:val="24"/>
        </w:rPr>
      </w:pPr>
      <w:r>
        <w:rPr>
          <w:rFonts w:ascii="仿宋" w:eastAsia="仿宋" w:hAnsi="仿宋" w:cs="仿宋" w:hint="eastAsia"/>
          <w:sz w:val="24"/>
        </w:rPr>
        <w:t>3.《财务管理学》（第</w:t>
      </w:r>
      <w:r w:rsidR="006076FF">
        <w:rPr>
          <w:rFonts w:ascii="仿宋" w:eastAsia="仿宋" w:hAnsi="仿宋" w:cs="仿宋" w:hint="eastAsia"/>
          <w:sz w:val="24"/>
        </w:rPr>
        <w:t>9</w:t>
      </w:r>
      <w:r>
        <w:rPr>
          <w:rFonts w:ascii="仿宋" w:eastAsia="仿宋" w:hAnsi="仿宋" w:cs="仿宋" w:hint="eastAsia"/>
          <w:sz w:val="24"/>
        </w:rPr>
        <w:t>版）</w:t>
      </w:r>
      <w:r w:rsidR="006076FF">
        <w:rPr>
          <w:rFonts w:ascii="仿宋" w:eastAsia="仿宋" w:hAnsi="仿宋" w:cs="仿宋" w:hint="eastAsia"/>
          <w:sz w:val="24"/>
        </w:rPr>
        <w:t>王化成</w:t>
      </w:r>
      <w:r>
        <w:rPr>
          <w:rFonts w:ascii="仿宋" w:eastAsia="仿宋" w:hAnsi="仿宋" w:cs="仿宋" w:hint="eastAsia"/>
          <w:sz w:val="24"/>
        </w:rPr>
        <w:t>，</w:t>
      </w:r>
      <w:r w:rsidR="006076FF">
        <w:rPr>
          <w:rFonts w:ascii="仿宋" w:eastAsia="仿宋" w:hAnsi="仿宋" w:cs="仿宋" w:hint="eastAsia"/>
          <w:sz w:val="24"/>
        </w:rPr>
        <w:t>刘俊彦</w:t>
      </w:r>
      <w:r>
        <w:rPr>
          <w:rFonts w:ascii="仿宋" w:eastAsia="仿宋" w:hAnsi="仿宋" w:cs="仿宋" w:hint="eastAsia"/>
          <w:sz w:val="24"/>
        </w:rPr>
        <w:t>，</w:t>
      </w:r>
      <w:r w:rsidR="006076FF">
        <w:rPr>
          <w:rFonts w:ascii="仿宋" w:eastAsia="仿宋" w:hAnsi="仿宋" w:cs="仿宋" w:hint="eastAsia"/>
          <w:sz w:val="24"/>
        </w:rPr>
        <w:t>荆新</w:t>
      </w:r>
      <w:r>
        <w:rPr>
          <w:rFonts w:ascii="仿宋" w:eastAsia="仿宋" w:hAnsi="仿宋" w:cs="仿宋" w:hint="eastAsia"/>
          <w:sz w:val="24"/>
        </w:rPr>
        <w:t>主编，中国人民大学出版社，20</w:t>
      </w:r>
      <w:r w:rsidR="006076FF">
        <w:rPr>
          <w:rFonts w:ascii="仿宋" w:eastAsia="仿宋" w:hAnsi="仿宋" w:cs="仿宋"/>
          <w:sz w:val="24"/>
        </w:rPr>
        <w:t>21</w:t>
      </w:r>
      <w:r>
        <w:rPr>
          <w:rFonts w:ascii="仿宋" w:eastAsia="仿宋" w:hAnsi="仿宋" w:cs="仿宋" w:hint="eastAsia"/>
          <w:sz w:val="24"/>
        </w:rPr>
        <w:t>年</w:t>
      </w:r>
      <w:r>
        <w:rPr>
          <w:rFonts w:ascii="仿宋" w:eastAsia="仿宋" w:hAnsi="仿宋" w:cs="仿宋"/>
          <w:sz w:val="24"/>
        </w:rPr>
        <w:t>。</w:t>
      </w:r>
    </w:p>
    <w:p w14:paraId="014F30DE" w14:textId="77777777" w:rsidR="00386C2B" w:rsidRDefault="00EF0BE3">
      <w:pPr>
        <w:jc w:val="left"/>
        <w:rPr>
          <w:rFonts w:ascii="仿宋" w:eastAsia="仿宋" w:hAnsi="仿宋" w:cs="仿宋"/>
          <w:b/>
          <w:bCs/>
          <w:sz w:val="28"/>
          <w:szCs w:val="28"/>
        </w:rPr>
      </w:pPr>
      <w:r>
        <w:rPr>
          <w:rFonts w:ascii="仿宋" w:eastAsia="仿宋" w:hAnsi="仿宋" w:cs="仿宋" w:hint="eastAsia"/>
          <w:b/>
          <w:bCs/>
          <w:sz w:val="28"/>
          <w:szCs w:val="28"/>
        </w:rPr>
        <w:t>六、需说明的问题</w:t>
      </w:r>
    </w:p>
    <w:p w14:paraId="5612559E" w14:textId="2F76A1E4" w:rsidR="00386C2B" w:rsidRDefault="009702E3">
      <w:pPr>
        <w:ind w:firstLineChars="200" w:firstLine="560"/>
        <w:jc w:val="left"/>
        <w:rPr>
          <w:rFonts w:ascii="仿宋" w:eastAsia="仿宋" w:hAnsi="仿宋" w:cs="仿宋"/>
          <w:sz w:val="28"/>
          <w:szCs w:val="28"/>
        </w:rPr>
      </w:pPr>
      <w:r>
        <w:rPr>
          <w:rFonts w:ascii="仿宋" w:eastAsia="仿宋" w:hAnsi="仿宋" w:cs="仿宋" w:hint="eastAsia"/>
          <w:sz w:val="28"/>
          <w:szCs w:val="28"/>
        </w:rPr>
        <w:t>考生还需关注最新经济形势和国家相关政策</w:t>
      </w:r>
      <w:r w:rsidR="007821F4">
        <w:rPr>
          <w:rFonts w:ascii="仿宋" w:eastAsia="仿宋" w:hAnsi="仿宋" w:cs="仿宋" w:hint="eastAsia"/>
          <w:sz w:val="28"/>
          <w:szCs w:val="28"/>
        </w:rPr>
        <w:t>、</w:t>
      </w:r>
      <w:r>
        <w:rPr>
          <w:rFonts w:ascii="仿宋" w:eastAsia="仿宋" w:hAnsi="仿宋" w:cs="仿宋" w:hint="eastAsia"/>
          <w:sz w:val="28"/>
          <w:szCs w:val="28"/>
        </w:rPr>
        <w:t>制度变化。</w:t>
      </w:r>
    </w:p>
    <w:p w14:paraId="186B653F" w14:textId="77777777" w:rsidR="00386C2B" w:rsidRDefault="00EF0BE3">
      <w:pPr>
        <w:jc w:val="center"/>
        <w:rPr>
          <w:rFonts w:ascii="黑体" w:eastAsia="黑体" w:hAnsi="黑体"/>
          <w:b/>
          <w:sz w:val="28"/>
          <w:szCs w:val="28"/>
        </w:rPr>
      </w:pPr>
      <w:r>
        <w:rPr>
          <w:rFonts w:ascii="黑体" w:eastAsia="黑体" w:hAnsi="黑体" w:hint="eastAsia"/>
          <w:b/>
          <w:sz w:val="28"/>
          <w:szCs w:val="28"/>
        </w:rPr>
        <w:lastRenderedPageBreak/>
        <w:t>第二部分   考试内容</w:t>
      </w:r>
    </w:p>
    <w:p w14:paraId="6B17CE77" w14:textId="77777777" w:rsidR="00386C2B" w:rsidRDefault="00EF0BE3">
      <w:pPr>
        <w:jc w:val="left"/>
        <w:rPr>
          <w:rFonts w:ascii="宋体" w:hAnsi="宋体"/>
          <w:b/>
          <w:bCs/>
          <w:sz w:val="28"/>
          <w:szCs w:val="28"/>
        </w:rPr>
      </w:pPr>
      <w:r>
        <w:rPr>
          <w:rFonts w:ascii="宋体" w:hAnsi="宋体" w:hint="eastAsia"/>
          <w:b/>
          <w:bCs/>
          <w:sz w:val="28"/>
          <w:szCs w:val="28"/>
        </w:rPr>
        <w:t>一、经济学部分的考试内容</w:t>
      </w:r>
    </w:p>
    <w:p w14:paraId="0B58AE5C" w14:textId="77777777" w:rsidR="00386C2B" w:rsidRDefault="00EF0BE3">
      <w:pPr>
        <w:widowControl/>
        <w:adjustRightInd w:val="0"/>
        <w:snapToGrid w:val="0"/>
        <w:jc w:val="left"/>
        <w:rPr>
          <w:rFonts w:ascii="楷体_GB2312" w:eastAsia="楷体_GB2312" w:hAnsi="宋体" w:cs="楷体_GB2312"/>
          <w:b/>
          <w:kern w:val="0"/>
          <w:sz w:val="24"/>
          <w:lang w:bidi="ar"/>
        </w:rPr>
      </w:pPr>
      <w:r>
        <w:rPr>
          <w:rFonts w:ascii="楷体_GB2312" w:eastAsia="楷体_GB2312" w:hAnsi="宋体" w:cs="楷体_GB2312" w:hint="eastAsia"/>
          <w:b/>
          <w:kern w:val="0"/>
          <w:sz w:val="24"/>
          <w:lang w:bidi="ar"/>
        </w:rPr>
        <w:t>（一）需求、供给与市场均衡</w:t>
      </w:r>
    </w:p>
    <w:p w14:paraId="6425AE1A"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1. 理解需求的概念，了解影响需求的主要因素，掌握需求函数和需求定律，掌握需求定律成立的条件，能运用需求定律分析问题，熟练掌握需求量的变化与需求的变化，点在线上的移动和线的移动之间的差别； </w:t>
      </w:r>
    </w:p>
    <w:p w14:paraId="1494FB82"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2. 理解供给的概念，了解影响供给的主要因素，掌握供给函数，熟练掌握供给量的变化与供给的变化之间的差别； </w:t>
      </w:r>
    </w:p>
    <w:p w14:paraId="32815875"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3. 掌握弹性的定义，了解弹性的特点，掌握点弹性，弧弹性两种计算方法并能实际应用计算，掌握弹性的几何表示； </w:t>
      </w:r>
    </w:p>
    <w:p w14:paraId="272B5D1E"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4. 掌握需求价格弹性、需求收入弹性、需求交叉弹性的概念与计算公式，掌握各种弹性的取值范围及其对商品的分类意义； </w:t>
      </w:r>
    </w:p>
    <w:p w14:paraId="45A00EDB"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5. 理解市场均衡的形成过程，了解各种影响供给、需求的因素及其影响方向，掌握并能灵活运用供求分析工具分析各种因素变化对市场均衡的影响； </w:t>
      </w:r>
    </w:p>
    <w:p w14:paraId="2866C1ED" w14:textId="77777777" w:rsidR="00386C2B" w:rsidRDefault="00EF0BE3">
      <w:pPr>
        <w:widowControl/>
        <w:adjustRightInd w:val="0"/>
        <w:snapToGrid w:val="0"/>
        <w:jc w:val="left"/>
        <w:rPr>
          <w:rFonts w:ascii="楷体_GB2312" w:eastAsia="楷体_GB2312" w:hAnsi="宋体" w:cs="楷体_GB2312"/>
          <w:b/>
          <w:kern w:val="0"/>
          <w:sz w:val="24"/>
          <w:lang w:bidi="ar"/>
        </w:rPr>
      </w:pPr>
      <w:r>
        <w:rPr>
          <w:rFonts w:ascii="楷体_GB2312" w:eastAsia="楷体_GB2312" w:hAnsi="宋体" w:cs="楷体_GB2312" w:hint="eastAsia"/>
          <w:b/>
          <w:kern w:val="0"/>
          <w:sz w:val="24"/>
          <w:lang w:bidi="ar"/>
        </w:rPr>
        <w:t>（二）消费者行为理论</w:t>
      </w:r>
    </w:p>
    <w:p w14:paraId="092A56D3"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1. 理解效用的含义，了解基数效用论和序数效用论的差别，了解对效用的基本假定； </w:t>
      </w:r>
    </w:p>
    <w:p w14:paraId="38519932"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2. 掌握总效用与边际效用的概念及其数学表示，理解边际效用递减规律，掌握其数学表示； </w:t>
      </w:r>
    </w:p>
    <w:p w14:paraId="2D6EE403"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3. 理解无差异曲线的含义，掌握边际替代率的含义、几何解释与数学表示、理解边际替代率递减法则，掌握预算线的含义及其斜率与截距的数学表示；掌握消费者均衡的推导，理解消费者均衡的条件，能运用消费者均衡条件分析消费者的决策； </w:t>
      </w:r>
    </w:p>
    <w:p w14:paraId="122E208F"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4. 理解替代效应与收入效应的概念，能运用希克斯方法与斯勒茨基方法将价格效应分解为替代效应与收入效应，能根据分解结果判断正常品、劣制品与吉芬商品。 </w:t>
      </w:r>
    </w:p>
    <w:p w14:paraId="0EA3BCC8" w14:textId="77777777" w:rsidR="00386C2B" w:rsidRDefault="00EF0BE3">
      <w:pPr>
        <w:widowControl/>
        <w:adjustRightInd w:val="0"/>
        <w:snapToGrid w:val="0"/>
        <w:jc w:val="left"/>
        <w:rPr>
          <w:rFonts w:ascii="楷体_GB2312" w:eastAsia="楷体_GB2312" w:hAnsi="宋体" w:cs="楷体_GB2312"/>
          <w:b/>
          <w:kern w:val="0"/>
          <w:sz w:val="24"/>
          <w:lang w:bidi="ar"/>
        </w:rPr>
      </w:pPr>
      <w:r>
        <w:rPr>
          <w:rFonts w:ascii="楷体_GB2312" w:eastAsia="楷体_GB2312" w:hAnsi="宋体" w:cs="楷体_GB2312" w:hint="eastAsia"/>
          <w:b/>
          <w:kern w:val="0"/>
          <w:sz w:val="24"/>
          <w:lang w:bidi="ar"/>
        </w:rPr>
        <w:t>（三）生产理论</w:t>
      </w:r>
    </w:p>
    <w:p w14:paraId="3A8E0C4A"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1. 理解生产过程和生产函数的含义，掌握短期与长期的差别，掌握边际报酬递减法则及其适用范围； </w:t>
      </w:r>
    </w:p>
    <w:p w14:paraId="767A3F3B"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2. 掌握总产品、平均产品与边际产品的概念及其数学形式与几何表示，掌握总产品、平均产品与边际产品曲线的形式与彼此间的关系，掌握生产的三阶段论； </w:t>
      </w:r>
    </w:p>
    <w:p w14:paraId="4AD8BE28"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3. 掌握等产量线、等成本线的概念与特征、掌握边际技术替代率的含义、几何解释与数学表示，能够推导生产者均衡的条件，理解生产者均衡条件并能用以计算最优要素组合，理解对生产经济区的分析，理解生产经济区与生产的三阶段论之间的关系； </w:t>
      </w:r>
    </w:p>
    <w:p w14:paraId="7803EAF5"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4. 掌握柯布—道格拉斯生产函数、CES 生产函数的形式与参数经济含义。 </w:t>
      </w:r>
    </w:p>
    <w:p w14:paraId="49599E75" w14:textId="77777777" w:rsidR="00386C2B" w:rsidRDefault="00EF0BE3">
      <w:pPr>
        <w:widowControl/>
        <w:adjustRightInd w:val="0"/>
        <w:snapToGrid w:val="0"/>
        <w:jc w:val="left"/>
        <w:rPr>
          <w:rFonts w:ascii="楷体_GB2312" w:eastAsia="楷体_GB2312" w:hAnsi="宋体" w:cs="楷体_GB2312"/>
          <w:b/>
          <w:kern w:val="0"/>
          <w:sz w:val="24"/>
          <w:lang w:bidi="ar"/>
        </w:rPr>
      </w:pPr>
      <w:r>
        <w:rPr>
          <w:rFonts w:ascii="楷体_GB2312" w:eastAsia="楷体_GB2312" w:hAnsi="宋体" w:cs="楷体_GB2312" w:hint="eastAsia"/>
          <w:b/>
          <w:kern w:val="0"/>
          <w:sz w:val="24"/>
          <w:lang w:bidi="ar"/>
        </w:rPr>
        <w:t>（四）成本理论</w:t>
      </w:r>
    </w:p>
    <w:p w14:paraId="0E20C640"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1. 深刻理解会计成本与经济成本，会计利润与经济利润之间的差别； </w:t>
      </w:r>
    </w:p>
    <w:p w14:paraId="1A622D44"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2. 理解短期成本函数的适用范围，掌握短期成本曲线的类型、形状以及彼此之间的关系； </w:t>
      </w:r>
    </w:p>
    <w:p w14:paraId="436F3D07"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lastRenderedPageBreak/>
        <w:t xml:space="preserve">3. 理解长期成本函数的适用范围，掌握长期成本曲线的类型、形状以及彼此之间的关系；掌握规模报酬的概念、测度方法与几何表示，掌握规模报酬先递增再持平最后递减的一般规律，掌握规模报酬递增与边际报酬递减之间的差别，了解规模报酬变化的原因是规模经济与规模不经济，掌握规模经济与规模不经济的原因； </w:t>
      </w:r>
    </w:p>
    <w:p w14:paraId="1D851FA5" w14:textId="77777777" w:rsidR="00386C2B" w:rsidRDefault="00EF0BE3">
      <w:pPr>
        <w:widowControl/>
        <w:adjustRightInd w:val="0"/>
        <w:snapToGrid w:val="0"/>
        <w:jc w:val="left"/>
        <w:rPr>
          <w:rFonts w:ascii="楷体_GB2312" w:eastAsia="楷体_GB2312" w:hAnsi="宋体" w:cs="楷体_GB2312"/>
          <w:b/>
          <w:kern w:val="0"/>
          <w:sz w:val="24"/>
          <w:lang w:bidi="ar"/>
        </w:rPr>
      </w:pPr>
      <w:r>
        <w:rPr>
          <w:rFonts w:ascii="楷体_GB2312" w:eastAsia="楷体_GB2312" w:hAnsi="宋体" w:cs="楷体_GB2312" w:hint="eastAsia"/>
          <w:b/>
          <w:kern w:val="0"/>
          <w:sz w:val="24"/>
          <w:lang w:bidi="ar"/>
        </w:rPr>
        <w:t>（五）市场理论</w:t>
      </w:r>
    </w:p>
    <w:p w14:paraId="171BB836"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1.掌握完全竞争市场的条件、完全竞争厂商的短期均衡与短期供给曲线、完全竞争厂商的长期均衡</w:t>
      </w:r>
      <w:r w:rsidR="00C17DB3">
        <w:rPr>
          <w:rFonts w:ascii="仿宋_GB2312" w:eastAsia="仿宋_GB2312" w:hAnsi="宋体" w:cs="仿宋_GB2312" w:hint="eastAsia"/>
          <w:kern w:val="0"/>
          <w:sz w:val="24"/>
          <w:lang w:bidi="ar"/>
        </w:rPr>
        <w:t>，掌握</w:t>
      </w:r>
      <w:r w:rsidR="00C17DB3">
        <w:rPr>
          <w:rFonts w:ascii="仿宋_GB2312" w:eastAsia="仿宋_GB2312" w:hAnsi="宋体" w:cs="仿宋_GB2312"/>
          <w:kern w:val="0"/>
          <w:sz w:val="24"/>
          <w:lang w:bidi="ar"/>
        </w:rPr>
        <w:t>完全竞争市场中消费者和生产者的福利分析</w:t>
      </w:r>
      <w:r>
        <w:rPr>
          <w:rFonts w:ascii="仿宋_GB2312" w:eastAsia="仿宋_GB2312" w:hAnsi="宋体" w:cs="仿宋_GB2312" w:hint="eastAsia"/>
          <w:kern w:val="0"/>
          <w:sz w:val="24"/>
          <w:lang w:bidi="ar"/>
        </w:rPr>
        <w:t>。</w:t>
      </w:r>
    </w:p>
    <w:p w14:paraId="1D76BD18"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2.理解垄断竞争的基本假设、垄断竞争产品市场的短期均衡</w:t>
      </w:r>
      <w:r w:rsidR="00441034">
        <w:rPr>
          <w:rFonts w:ascii="仿宋_GB2312" w:eastAsia="仿宋_GB2312" w:hAnsi="宋体" w:cs="仿宋_GB2312" w:hint="eastAsia"/>
          <w:kern w:val="0"/>
          <w:sz w:val="24"/>
          <w:lang w:bidi="ar"/>
        </w:rPr>
        <w:t>和</w:t>
      </w:r>
      <w:r w:rsidR="00441034">
        <w:rPr>
          <w:rFonts w:ascii="仿宋_GB2312" w:eastAsia="仿宋_GB2312" w:hAnsi="宋体" w:cs="仿宋_GB2312"/>
          <w:kern w:val="0"/>
          <w:sz w:val="24"/>
          <w:lang w:bidi="ar"/>
        </w:rPr>
        <w:t>长期均衡</w:t>
      </w:r>
      <w:r>
        <w:rPr>
          <w:rFonts w:ascii="仿宋_GB2312" w:eastAsia="仿宋_GB2312" w:hAnsi="宋体" w:cs="仿宋_GB2312" w:hint="eastAsia"/>
          <w:kern w:val="0"/>
          <w:sz w:val="24"/>
          <w:lang w:bidi="ar"/>
        </w:rPr>
        <w:t>。</w:t>
      </w:r>
    </w:p>
    <w:p w14:paraId="6F411483" w14:textId="77777777" w:rsidR="00441034" w:rsidRPr="00441034" w:rsidRDefault="00441034">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3</w:t>
      </w:r>
      <w:r>
        <w:rPr>
          <w:rFonts w:ascii="仿宋_GB2312" w:eastAsia="仿宋_GB2312" w:hAnsi="宋体" w:cs="仿宋_GB2312"/>
          <w:kern w:val="0"/>
          <w:sz w:val="24"/>
          <w:lang w:bidi="ar"/>
        </w:rPr>
        <w:t>.</w:t>
      </w:r>
      <w:r>
        <w:rPr>
          <w:rFonts w:ascii="仿宋_GB2312" w:eastAsia="仿宋_GB2312" w:hAnsi="宋体" w:cs="仿宋_GB2312" w:hint="eastAsia"/>
          <w:kern w:val="0"/>
          <w:sz w:val="24"/>
          <w:lang w:bidi="ar"/>
        </w:rPr>
        <w:t>理解</w:t>
      </w:r>
      <w:r>
        <w:rPr>
          <w:rFonts w:ascii="仿宋_GB2312" w:eastAsia="仿宋_GB2312" w:hAnsi="宋体" w:cs="仿宋_GB2312"/>
          <w:kern w:val="0"/>
          <w:sz w:val="24"/>
          <w:lang w:bidi="ar"/>
        </w:rPr>
        <w:t>寡头垄断市场</w:t>
      </w:r>
      <w:r w:rsidR="006E374F">
        <w:rPr>
          <w:rFonts w:ascii="仿宋_GB2312" w:eastAsia="仿宋_GB2312" w:hAnsi="宋体" w:cs="仿宋_GB2312" w:hint="eastAsia"/>
          <w:kern w:val="0"/>
          <w:sz w:val="24"/>
          <w:lang w:bidi="ar"/>
        </w:rPr>
        <w:t>的</w:t>
      </w:r>
      <w:r w:rsidR="006E374F">
        <w:rPr>
          <w:rFonts w:ascii="仿宋_GB2312" w:eastAsia="仿宋_GB2312" w:hAnsi="宋体" w:cs="仿宋_GB2312"/>
          <w:kern w:val="0"/>
          <w:sz w:val="24"/>
          <w:lang w:bidi="ar"/>
        </w:rPr>
        <w:t>特征及形成原因</w:t>
      </w:r>
      <w:r w:rsidR="0050348D">
        <w:rPr>
          <w:rFonts w:ascii="仿宋_GB2312" w:eastAsia="仿宋_GB2312" w:hAnsi="宋体" w:cs="仿宋_GB2312"/>
          <w:kern w:val="0"/>
          <w:sz w:val="24"/>
          <w:lang w:bidi="ar"/>
        </w:rPr>
        <w:t>。</w:t>
      </w:r>
    </w:p>
    <w:p w14:paraId="2EBCDAC7" w14:textId="77777777" w:rsidR="00386C2B" w:rsidRDefault="00441034">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kern w:val="0"/>
          <w:sz w:val="24"/>
          <w:lang w:bidi="ar"/>
        </w:rPr>
        <w:t>4</w:t>
      </w:r>
      <w:r w:rsidR="00EF0BE3">
        <w:rPr>
          <w:rFonts w:ascii="仿宋_GB2312" w:eastAsia="仿宋_GB2312" w:hAnsi="宋体" w:cs="仿宋_GB2312" w:hint="eastAsia"/>
          <w:kern w:val="0"/>
          <w:sz w:val="24"/>
          <w:lang w:bidi="ar"/>
        </w:rPr>
        <w:t>.理解完全垄断产品市场的需求曲线和收益曲线、完全垄断产品市场的短期均衡。</w:t>
      </w:r>
    </w:p>
    <w:p w14:paraId="1E21E16E" w14:textId="77777777" w:rsidR="002C6624" w:rsidRDefault="002C6624">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5.理解</w:t>
      </w:r>
      <w:r>
        <w:rPr>
          <w:rFonts w:ascii="仿宋_GB2312" w:eastAsia="仿宋_GB2312" w:hAnsi="宋体" w:cs="仿宋_GB2312"/>
          <w:kern w:val="0"/>
          <w:sz w:val="24"/>
          <w:lang w:bidi="ar"/>
        </w:rPr>
        <w:t>不同市场的比较</w:t>
      </w:r>
      <w:r w:rsidR="00D1615B">
        <w:rPr>
          <w:rFonts w:ascii="仿宋_GB2312" w:eastAsia="仿宋_GB2312" w:hAnsi="宋体" w:cs="仿宋_GB2312" w:hint="eastAsia"/>
          <w:kern w:val="0"/>
          <w:sz w:val="24"/>
          <w:lang w:bidi="ar"/>
        </w:rPr>
        <w:t>。</w:t>
      </w:r>
    </w:p>
    <w:p w14:paraId="14D20A56" w14:textId="77777777" w:rsidR="00386C2B" w:rsidRDefault="00EF0BE3">
      <w:pPr>
        <w:widowControl/>
        <w:adjustRightInd w:val="0"/>
        <w:snapToGrid w:val="0"/>
        <w:jc w:val="left"/>
        <w:rPr>
          <w:rFonts w:ascii="楷体_GB2312" w:eastAsia="楷体_GB2312" w:hAnsi="宋体" w:cs="楷体_GB2312"/>
          <w:b/>
          <w:kern w:val="0"/>
          <w:sz w:val="24"/>
          <w:lang w:bidi="ar"/>
        </w:rPr>
      </w:pPr>
      <w:r>
        <w:rPr>
          <w:rFonts w:ascii="楷体_GB2312" w:eastAsia="楷体_GB2312" w:hAnsi="宋体" w:cs="楷体_GB2312" w:hint="eastAsia"/>
          <w:b/>
          <w:kern w:val="0"/>
          <w:sz w:val="24"/>
          <w:lang w:bidi="ar"/>
        </w:rPr>
        <w:t>（六）市场失灵与政府的作用</w:t>
      </w:r>
    </w:p>
    <w:p w14:paraId="58E342C2"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1.掌握市场机制的作用和市场失灵。</w:t>
      </w:r>
    </w:p>
    <w:p w14:paraId="2184EB30" w14:textId="3276121A"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2.理解外部性</w:t>
      </w:r>
      <w:r w:rsidR="00A05832">
        <w:rPr>
          <w:rFonts w:ascii="仿宋_GB2312" w:eastAsia="仿宋_GB2312" w:hAnsi="宋体" w:cs="仿宋_GB2312" w:hint="eastAsia"/>
          <w:kern w:val="0"/>
          <w:sz w:val="24"/>
          <w:lang w:bidi="ar"/>
        </w:rPr>
        <w:t>的</w:t>
      </w:r>
      <w:r>
        <w:rPr>
          <w:rFonts w:ascii="仿宋_GB2312" w:eastAsia="仿宋_GB2312" w:hAnsi="宋体" w:cs="仿宋_GB2312" w:hint="eastAsia"/>
          <w:kern w:val="0"/>
          <w:sz w:val="24"/>
          <w:lang w:bidi="ar"/>
        </w:rPr>
        <w:t>含义。</w:t>
      </w:r>
    </w:p>
    <w:p w14:paraId="033F5AB2"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3.理解公共物品。</w:t>
      </w:r>
    </w:p>
    <w:p w14:paraId="3087125E" w14:textId="286C41E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4.理解垄断</w:t>
      </w:r>
      <w:r w:rsidR="00A05832">
        <w:rPr>
          <w:rFonts w:ascii="仿宋_GB2312" w:eastAsia="仿宋_GB2312" w:hAnsi="宋体" w:cs="仿宋_GB2312" w:hint="eastAsia"/>
          <w:kern w:val="0"/>
          <w:sz w:val="24"/>
          <w:lang w:bidi="ar"/>
        </w:rPr>
        <w:t>的</w:t>
      </w:r>
      <w:r>
        <w:rPr>
          <w:rFonts w:ascii="仿宋_GB2312" w:eastAsia="仿宋_GB2312" w:hAnsi="宋体" w:cs="仿宋_GB2312" w:hint="eastAsia"/>
          <w:kern w:val="0"/>
          <w:sz w:val="24"/>
          <w:lang w:bidi="ar"/>
        </w:rPr>
        <w:t>含义。</w:t>
      </w:r>
    </w:p>
    <w:p w14:paraId="48D8605D"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5.掌握政府的经济作用与政府失灵。</w:t>
      </w:r>
    </w:p>
    <w:p w14:paraId="2FF5B3D1" w14:textId="77777777" w:rsidR="00386C2B" w:rsidRDefault="00EF0BE3">
      <w:pPr>
        <w:widowControl/>
        <w:adjustRightInd w:val="0"/>
        <w:snapToGrid w:val="0"/>
        <w:jc w:val="left"/>
        <w:rPr>
          <w:rFonts w:ascii="楷体_GB2312" w:eastAsia="楷体_GB2312" w:hAnsi="宋体" w:cs="楷体_GB2312"/>
          <w:b/>
          <w:kern w:val="0"/>
          <w:sz w:val="24"/>
          <w:lang w:bidi="ar"/>
        </w:rPr>
      </w:pPr>
      <w:r>
        <w:rPr>
          <w:rFonts w:ascii="楷体_GB2312" w:eastAsia="楷体_GB2312" w:hAnsi="宋体" w:cs="楷体_GB2312" w:hint="eastAsia"/>
          <w:b/>
          <w:kern w:val="0"/>
          <w:sz w:val="24"/>
          <w:lang w:bidi="ar"/>
        </w:rPr>
        <w:t>（七）宏观经济学</w:t>
      </w:r>
    </w:p>
    <w:p w14:paraId="00001F36"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1.</w:t>
      </w:r>
      <w:r w:rsidR="00D1615B">
        <w:rPr>
          <w:rFonts w:ascii="仿宋_GB2312" w:eastAsia="仿宋_GB2312" w:hAnsi="宋体" w:cs="仿宋_GB2312" w:hint="eastAsia"/>
          <w:kern w:val="0"/>
          <w:sz w:val="24"/>
          <w:lang w:bidi="ar"/>
        </w:rPr>
        <w:t>掌握</w:t>
      </w:r>
      <w:r w:rsidR="007E4B07">
        <w:rPr>
          <w:rFonts w:ascii="仿宋_GB2312" w:eastAsia="仿宋_GB2312" w:hAnsi="宋体" w:cs="仿宋_GB2312" w:hint="eastAsia"/>
          <w:kern w:val="0"/>
          <w:sz w:val="24"/>
          <w:lang w:bidi="ar"/>
        </w:rPr>
        <w:t>宏观</w:t>
      </w:r>
      <w:r w:rsidR="007E4B07">
        <w:rPr>
          <w:rFonts w:ascii="仿宋_GB2312" w:eastAsia="仿宋_GB2312" w:hAnsi="宋体" w:cs="仿宋_GB2312"/>
          <w:kern w:val="0"/>
          <w:sz w:val="24"/>
          <w:lang w:bidi="ar"/>
        </w:rPr>
        <w:t>经济</w:t>
      </w:r>
      <w:r w:rsidR="007E4B07">
        <w:rPr>
          <w:rFonts w:ascii="仿宋_GB2312" w:eastAsia="仿宋_GB2312" w:hAnsi="宋体" w:cs="仿宋_GB2312" w:hint="eastAsia"/>
          <w:kern w:val="0"/>
          <w:sz w:val="24"/>
          <w:lang w:bidi="ar"/>
        </w:rPr>
        <w:t>的</w:t>
      </w:r>
      <w:r w:rsidR="007E4B07">
        <w:rPr>
          <w:rFonts w:ascii="仿宋_GB2312" w:eastAsia="仿宋_GB2312" w:hAnsi="宋体" w:cs="仿宋_GB2312"/>
          <w:kern w:val="0"/>
          <w:sz w:val="24"/>
          <w:lang w:bidi="ar"/>
        </w:rPr>
        <w:t>基本指标</w:t>
      </w:r>
      <w:r>
        <w:rPr>
          <w:rFonts w:ascii="仿宋_GB2312" w:eastAsia="仿宋_GB2312" w:hAnsi="宋体" w:cs="仿宋_GB2312" w:hint="eastAsia"/>
          <w:kern w:val="0"/>
          <w:sz w:val="24"/>
          <w:lang w:bidi="ar"/>
        </w:rPr>
        <w:t>。</w:t>
      </w:r>
    </w:p>
    <w:p w14:paraId="1FBA1CA2"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2.掌握</w:t>
      </w:r>
      <w:r w:rsidR="00424532">
        <w:rPr>
          <w:rFonts w:ascii="仿宋_GB2312" w:eastAsia="仿宋_GB2312" w:hAnsi="宋体" w:cs="仿宋_GB2312" w:hint="eastAsia"/>
          <w:kern w:val="0"/>
          <w:sz w:val="24"/>
          <w:lang w:bidi="ar"/>
        </w:rPr>
        <w:t>国</w:t>
      </w:r>
      <w:r w:rsidR="00424532">
        <w:rPr>
          <w:rFonts w:ascii="仿宋_GB2312" w:eastAsia="仿宋_GB2312" w:hAnsi="宋体" w:cs="仿宋_GB2312"/>
          <w:kern w:val="0"/>
          <w:sz w:val="24"/>
          <w:lang w:bidi="ar"/>
        </w:rPr>
        <w:t>民收入的决定：</w:t>
      </w:r>
      <w:r w:rsidR="00A139E0">
        <w:rPr>
          <w:rFonts w:ascii="仿宋_GB2312" w:eastAsia="仿宋_GB2312" w:hAnsi="宋体" w:cs="仿宋_GB2312" w:hint="eastAsia"/>
          <w:kern w:val="0"/>
          <w:sz w:val="24"/>
          <w:lang w:bidi="ar"/>
        </w:rPr>
        <w:t>收入-支出</w:t>
      </w:r>
      <w:r w:rsidR="00A139E0">
        <w:rPr>
          <w:rFonts w:ascii="仿宋_GB2312" w:eastAsia="仿宋_GB2312" w:hAnsi="宋体" w:cs="仿宋_GB2312"/>
          <w:kern w:val="0"/>
          <w:sz w:val="24"/>
          <w:lang w:bidi="ar"/>
        </w:rPr>
        <w:t>模型</w:t>
      </w:r>
      <w:r w:rsidR="00424532">
        <w:rPr>
          <w:rFonts w:ascii="仿宋_GB2312" w:eastAsia="仿宋_GB2312" w:hAnsi="宋体" w:cs="仿宋_GB2312" w:hint="eastAsia"/>
          <w:kern w:val="0"/>
          <w:sz w:val="24"/>
          <w:lang w:bidi="ar"/>
        </w:rPr>
        <w:t>、IS-LM模型</w:t>
      </w:r>
      <w:r w:rsidR="00424532">
        <w:rPr>
          <w:rFonts w:ascii="仿宋_GB2312" w:eastAsia="仿宋_GB2312" w:hAnsi="宋体" w:cs="仿宋_GB2312"/>
          <w:kern w:val="0"/>
          <w:sz w:val="24"/>
          <w:lang w:bidi="ar"/>
        </w:rPr>
        <w:t>、</w:t>
      </w:r>
      <w:r w:rsidR="00424532">
        <w:rPr>
          <w:rFonts w:ascii="仿宋_GB2312" w:eastAsia="仿宋_GB2312" w:hAnsi="宋体" w:cs="仿宋_GB2312" w:hint="eastAsia"/>
          <w:kern w:val="0"/>
          <w:sz w:val="24"/>
          <w:lang w:bidi="ar"/>
        </w:rPr>
        <w:t>AD-AS模型</w:t>
      </w:r>
      <w:r>
        <w:rPr>
          <w:rFonts w:ascii="仿宋_GB2312" w:eastAsia="仿宋_GB2312" w:hAnsi="宋体" w:cs="仿宋_GB2312" w:hint="eastAsia"/>
          <w:kern w:val="0"/>
          <w:sz w:val="24"/>
          <w:lang w:bidi="ar"/>
        </w:rPr>
        <w:t>。</w:t>
      </w:r>
    </w:p>
    <w:p w14:paraId="41E9274E" w14:textId="77777777" w:rsidR="00194FFA" w:rsidRDefault="00EF0BE3" w:rsidP="00194FFA">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3.掌握宏观经济政策</w:t>
      </w:r>
      <w:r w:rsidR="00194FFA">
        <w:rPr>
          <w:rFonts w:ascii="仿宋_GB2312" w:eastAsia="仿宋_GB2312" w:hAnsi="宋体" w:cs="仿宋_GB2312" w:hint="eastAsia"/>
          <w:kern w:val="0"/>
          <w:sz w:val="24"/>
          <w:lang w:bidi="ar"/>
        </w:rPr>
        <w:t>。</w:t>
      </w:r>
    </w:p>
    <w:p w14:paraId="2895A24B" w14:textId="77777777" w:rsidR="00386C2B" w:rsidRDefault="00386C2B">
      <w:pPr>
        <w:ind w:leftChars="100" w:left="210" w:firstLineChars="200" w:firstLine="480"/>
        <w:jc w:val="left"/>
        <w:rPr>
          <w:rFonts w:ascii="仿宋" w:eastAsia="仿宋" w:hAnsi="仿宋" w:cs="仿宋"/>
          <w:sz w:val="24"/>
        </w:rPr>
      </w:pPr>
    </w:p>
    <w:p w14:paraId="0F7FF19D" w14:textId="77777777" w:rsidR="00386C2B" w:rsidRDefault="00EF0BE3">
      <w:pPr>
        <w:jc w:val="left"/>
        <w:rPr>
          <w:rFonts w:ascii="宋体" w:hAnsi="宋体"/>
          <w:b/>
          <w:bCs/>
          <w:sz w:val="28"/>
          <w:szCs w:val="28"/>
        </w:rPr>
      </w:pPr>
      <w:r>
        <w:rPr>
          <w:rFonts w:ascii="宋体" w:hAnsi="宋体" w:hint="eastAsia"/>
          <w:b/>
          <w:bCs/>
          <w:sz w:val="28"/>
          <w:szCs w:val="28"/>
        </w:rPr>
        <w:t>二、资产评估学部分的考试内容</w:t>
      </w:r>
    </w:p>
    <w:p w14:paraId="3A64C9C2" w14:textId="77777777" w:rsidR="00386C2B" w:rsidRDefault="00EF0BE3">
      <w:pPr>
        <w:widowControl/>
        <w:adjustRightInd w:val="0"/>
        <w:snapToGrid w:val="0"/>
        <w:rPr>
          <w:rFonts w:ascii="黑体" w:eastAsia="黑体" w:hAnsi="宋体" w:cs="黑体"/>
          <w:b/>
          <w:bCs/>
          <w:kern w:val="0"/>
          <w:sz w:val="24"/>
          <w:lang w:bidi="ar"/>
        </w:rPr>
      </w:pPr>
      <w:r>
        <w:rPr>
          <w:rFonts w:ascii="黑体" w:eastAsia="黑体" w:hAnsi="宋体" w:cs="黑体" w:hint="eastAsia"/>
          <w:b/>
          <w:bCs/>
          <w:kern w:val="0"/>
          <w:sz w:val="24"/>
          <w:lang w:bidi="ar"/>
        </w:rPr>
        <w:t>资产评估基础部分</w:t>
      </w:r>
    </w:p>
    <w:p w14:paraId="479CFA62" w14:textId="77777777" w:rsidR="00386C2B" w:rsidRDefault="00EF0BE3">
      <w:pPr>
        <w:widowControl/>
        <w:adjustRightInd w:val="0"/>
        <w:snapToGrid w:val="0"/>
        <w:rPr>
          <w:rFonts w:ascii="黑体" w:eastAsia="黑体" w:hAnsi="宋体" w:cs="黑体"/>
          <w:kern w:val="0"/>
          <w:sz w:val="24"/>
          <w:lang w:bidi="ar"/>
        </w:rPr>
      </w:pPr>
      <w:r>
        <w:rPr>
          <w:rFonts w:ascii="黑体" w:eastAsia="黑体" w:hAnsi="宋体" w:cs="黑体" w:hint="eastAsia"/>
          <w:kern w:val="0"/>
          <w:sz w:val="24"/>
          <w:lang w:bidi="ar"/>
        </w:rPr>
        <w:t>第一章 资产评估基础</w:t>
      </w:r>
    </w:p>
    <w:p w14:paraId="6C3E5272" w14:textId="77777777" w:rsidR="00386C2B" w:rsidRDefault="00EF0BE3">
      <w:pPr>
        <w:widowControl/>
        <w:adjustRightInd w:val="0"/>
        <w:snapToGrid w:val="0"/>
        <w:jc w:val="left"/>
        <w:rPr>
          <w:sz w:val="24"/>
        </w:rPr>
      </w:pPr>
      <w:r>
        <w:rPr>
          <w:rFonts w:ascii="楷体_GB2312" w:eastAsia="楷体_GB2312" w:hAnsi="宋体" w:cs="楷体_GB2312"/>
          <w:b/>
          <w:kern w:val="0"/>
          <w:sz w:val="24"/>
          <w:lang w:bidi="ar"/>
        </w:rPr>
        <w:t xml:space="preserve">（一）掌握的内容 </w:t>
      </w:r>
    </w:p>
    <w:p w14:paraId="2DEDDF3E"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1.资产及资产评估。 </w:t>
      </w:r>
    </w:p>
    <w:p w14:paraId="199A22DF"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2.资产评估的经济技术原则。 </w:t>
      </w:r>
    </w:p>
    <w:p w14:paraId="49387437" w14:textId="77777777" w:rsidR="00386C2B" w:rsidRDefault="00EF0BE3">
      <w:pPr>
        <w:widowControl/>
        <w:adjustRightInd w:val="0"/>
        <w:snapToGrid w:val="0"/>
        <w:jc w:val="left"/>
        <w:rPr>
          <w:sz w:val="24"/>
        </w:rPr>
      </w:pPr>
      <w:r>
        <w:rPr>
          <w:rFonts w:ascii="楷体_GB2312" w:eastAsia="楷体_GB2312" w:hAnsi="宋体" w:cs="楷体_GB2312"/>
          <w:b/>
          <w:kern w:val="0"/>
          <w:sz w:val="24"/>
          <w:lang w:bidi="ar"/>
        </w:rPr>
        <w:t xml:space="preserve">（二）熟悉的内容 </w:t>
      </w:r>
    </w:p>
    <w:p w14:paraId="15CF4C75"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1.资产评估的特点。 </w:t>
      </w:r>
    </w:p>
    <w:p w14:paraId="4CB4DC40"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2.资产评估的工作原则。 </w:t>
      </w:r>
    </w:p>
    <w:p w14:paraId="5172627C" w14:textId="77777777" w:rsidR="00386C2B" w:rsidRDefault="00EF0BE3">
      <w:pPr>
        <w:widowControl/>
        <w:adjustRightInd w:val="0"/>
        <w:snapToGrid w:val="0"/>
        <w:jc w:val="left"/>
        <w:rPr>
          <w:sz w:val="24"/>
        </w:rPr>
      </w:pPr>
      <w:r>
        <w:rPr>
          <w:rFonts w:ascii="楷体_GB2312" w:eastAsia="楷体_GB2312" w:hAnsi="宋体" w:cs="楷体_GB2312"/>
          <w:b/>
          <w:kern w:val="0"/>
          <w:sz w:val="24"/>
          <w:lang w:bidi="ar"/>
        </w:rPr>
        <w:t xml:space="preserve">（三）了解的内容 </w:t>
      </w:r>
    </w:p>
    <w:p w14:paraId="2C3903B8"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1.我国资产评估行业发展历史及特点。 </w:t>
      </w:r>
    </w:p>
    <w:p w14:paraId="22506710"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2.我国资产评估在市场经济中的地位和作用。 </w:t>
      </w:r>
    </w:p>
    <w:p w14:paraId="018E93A7" w14:textId="77777777" w:rsidR="00386C2B" w:rsidRDefault="00EF0BE3">
      <w:pPr>
        <w:widowControl/>
        <w:adjustRightInd w:val="0"/>
        <w:snapToGrid w:val="0"/>
        <w:jc w:val="left"/>
        <w:rPr>
          <w:sz w:val="24"/>
        </w:rPr>
      </w:pPr>
      <w:r>
        <w:rPr>
          <w:rFonts w:ascii="黑体" w:eastAsia="黑体" w:hAnsi="宋体" w:cs="黑体" w:hint="eastAsia"/>
          <w:kern w:val="0"/>
          <w:sz w:val="24"/>
          <w:lang w:bidi="ar"/>
        </w:rPr>
        <w:t xml:space="preserve">第二章 资产评估法律制度与准则 </w:t>
      </w:r>
    </w:p>
    <w:p w14:paraId="55C3220B" w14:textId="77777777" w:rsidR="00386C2B" w:rsidRDefault="00EF0BE3">
      <w:pPr>
        <w:widowControl/>
        <w:adjustRightInd w:val="0"/>
        <w:snapToGrid w:val="0"/>
        <w:jc w:val="left"/>
        <w:rPr>
          <w:sz w:val="24"/>
        </w:rPr>
      </w:pPr>
      <w:r>
        <w:rPr>
          <w:rFonts w:ascii="楷体_GB2312" w:eastAsia="楷体_GB2312" w:hAnsi="宋体" w:cs="楷体_GB2312"/>
          <w:b/>
          <w:kern w:val="0"/>
          <w:sz w:val="24"/>
          <w:lang w:bidi="ar"/>
        </w:rPr>
        <w:t xml:space="preserve">（一）掌握的内容 </w:t>
      </w:r>
    </w:p>
    <w:p w14:paraId="39FDD890"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1.资产评估法的调整范围的主要内容。 </w:t>
      </w:r>
    </w:p>
    <w:p w14:paraId="5A69E613"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2.资产评估业务类型。 </w:t>
      </w:r>
    </w:p>
    <w:p w14:paraId="2BAC57F8"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3.我国资产评估行业的自律管理。 </w:t>
      </w:r>
    </w:p>
    <w:p w14:paraId="0DB7A29C"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4.我国资产评估准则体系框架。 </w:t>
      </w:r>
    </w:p>
    <w:p w14:paraId="58E5E228" w14:textId="77777777" w:rsidR="00386C2B" w:rsidRDefault="00EF0BE3">
      <w:pPr>
        <w:widowControl/>
        <w:adjustRightInd w:val="0"/>
        <w:snapToGrid w:val="0"/>
        <w:jc w:val="left"/>
        <w:rPr>
          <w:sz w:val="24"/>
        </w:rPr>
      </w:pPr>
      <w:r>
        <w:rPr>
          <w:rFonts w:ascii="楷体_GB2312" w:eastAsia="楷体_GB2312" w:hAnsi="宋体" w:cs="楷体_GB2312"/>
          <w:b/>
          <w:kern w:val="0"/>
          <w:sz w:val="24"/>
          <w:lang w:bidi="ar"/>
        </w:rPr>
        <w:t xml:space="preserve">（二）熟悉的内容 </w:t>
      </w:r>
    </w:p>
    <w:p w14:paraId="06220E2C"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lastRenderedPageBreak/>
        <w:t xml:space="preserve">1.资产评估专业人员及其权利、义务和责任。 </w:t>
      </w:r>
    </w:p>
    <w:p w14:paraId="63866834"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2.资产评估法的内容框架。 </w:t>
      </w:r>
    </w:p>
    <w:p w14:paraId="365871E7"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3.我国资产评估准则的制定机制。 </w:t>
      </w:r>
    </w:p>
    <w:p w14:paraId="7A166AAE" w14:textId="77777777" w:rsidR="00386C2B" w:rsidRDefault="00EF0BE3">
      <w:pPr>
        <w:widowControl/>
        <w:adjustRightInd w:val="0"/>
        <w:snapToGrid w:val="0"/>
        <w:jc w:val="left"/>
        <w:rPr>
          <w:sz w:val="24"/>
        </w:rPr>
      </w:pPr>
      <w:r>
        <w:rPr>
          <w:rFonts w:ascii="楷体_GB2312" w:eastAsia="楷体_GB2312" w:hAnsi="宋体" w:cs="楷体_GB2312"/>
          <w:b/>
          <w:kern w:val="0"/>
          <w:sz w:val="24"/>
          <w:lang w:bidi="ar"/>
        </w:rPr>
        <w:t xml:space="preserve">（三）了解的内容 </w:t>
      </w:r>
    </w:p>
    <w:p w14:paraId="49078527"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1.资产评估法的出台及其意义。 </w:t>
      </w:r>
    </w:p>
    <w:p w14:paraId="408C1165"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2.资产评估法律制度体系的主要内容。 </w:t>
      </w:r>
    </w:p>
    <w:p w14:paraId="58841C91"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3.我国资产评估准则的产生与发展。 </w:t>
      </w:r>
    </w:p>
    <w:p w14:paraId="5F48CE73" w14:textId="77777777" w:rsidR="00386C2B" w:rsidRDefault="00EF0BE3">
      <w:pPr>
        <w:widowControl/>
        <w:adjustRightInd w:val="0"/>
        <w:snapToGrid w:val="0"/>
        <w:jc w:val="left"/>
        <w:rPr>
          <w:sz w:val="24"/>
        </w:rPr>
      </w:pPr>
      <w:r>
        <w:rPr>
          <w:rFonts w:ascii="黑体" w:eastAsia="黑体" w:hAnsi="宋体" w:cs="黑体" w:hint="eastAsia"/>
          <w:kern w:val="0"/>
          <w:sz w:val="24"/>
          <w:lang w:bidi="ar"/>
        </w:rPr>
        <w:t xml:space="preserve">第三章 资产评估基本事项 </w:t>
      </w:r>
    </w:p>
    <w:p w14:paraId="07250193" w14:textId="77777777" w:rsidR="00386C2B" w:rsidRDefault="00EF0BE3">
      <w:pPr>
        <w:widowControl/>
        <w:adjustRightInd w:val="0"/>
        <w:snapToGrid w:val="0"/>
        <w:jc w:val="left"/>
        <w:rPr>
          <w:sz w:val="24"/>
        </w:rPr>
      </w:pPr>
      <w:r>
        <w:rPr>
          <w:rFonts w:ascii="楷体_GB2312" w:eastAsia="楷体_GB2312" w:hAnsi="宋体" w:cs="楷体_GB2312"/>
          <w:b/>
          <w:kern w:val="0"/>
          <w:sz w:val="24"/>
          <w:lang w:bidi="ar"/>
        </w:rPr>
        <w:t xml:space="preserve">（一）掌握的内容 </w:t>
      </w:r>
    </w:p>
    <w:p w14:paraId="31BA182E"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1.资产评估相关当事人的构成、权利及义务。 </w:t>
      </w:r>
    </w:p>
    <w:p w14:paraId="4B3E63E4"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2.资产评估目的的作用及确定。 </w:t>
      </w:r>
    </w:p>
    <w:p w14:paraId="338B1119"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3.资产评估常见经济行为的类型和评估目的。 </w:t>
      </w:r>
    </w:p>
    <w:p w14:paraId="791BBBCD"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4.资产评估对象及其组成和确定。 </w:t>
      </w:r>
    </w:p>
    <w:p w14:paraId="3800B1DE"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5.资产评估范围的类别及确定。 </w:t>
      </w:r>
    </w:p>
    <w:p w14:paraId="0DB45802"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6.资产评估基准日与资产评估报告日的区别、作用及法律意义。 </w:t>
      </w:r>
    </w:p>
    <w:p w14:paraId="5AA10DB5"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7.主要价值类型的种类、特征及选择。 </w:t>
      </w:r>
    </w:p>
    <w:p w14:paraId="6F97AF72"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8.资产评估假设的作用及主要评估假设的内涵。 </w:t>
      </w:r>
    </w:p>
    <w:p w14:paraId="29328853" w14:textId="77777777" w:rsidR="00386C2B" w:rsidRDefault="00EF0BE3">
      <w:pPr>
        <w:widowControl/>
        <w:adjustRightInd w:val="0"/>
        <w:snapToGrid w:val="0"/>
        <w:jc w:val="left"/>
        <w:rPr>
          <w:sz w:val="24"/>
        </w:rPr>
      </w:pPr>
      <w:r>
        <w:rPr>
          <w:rFonts w:ascii="楷体_GB2312" w:eastAsia="楷体_GB2312" w:hAnsi="宋体" w:cs="楷体_GB2312"/>
          <w:b/>
          <w:kern w:val="0"/>
          <w:sz w:val="24"/>
          <w:lang w:bidi="ar"/>
        </w:rPr>
        <w:t xml:space="preserve">（二）熟悉的内容 </w:t>
      </w:r>
    </w:p>
    <w:p w14:paraId="12A49ED0"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1.资产评估结论的使用期限。 </w:t>
      </w:r>
    </w:p>
    <w:p w14:paraId="506D500D"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2.资产评估基准日的选择和期后事项的处理原则。 </w:t>
      </w:r>
    </w:p>
    <w:p w14:paraId="0CA4EF4C"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3.价值类型的作用。 </w:t>
      </w:r>
    </w:p>
    <w:p w14:paraId="2E7CF1A7" w14:textId="77777777" w:rsidR="00386C2B" w:rsidRDefault="00EF0BE3">
      <w:pPr>
        <w:widowControl/>
        <w:adjustRightInd w:val="0"/>
        <w:snapToGrid w:val="0"/>
        <w:jc w:val="left"/>
        <w:rPr>
          <w:sz w:val="24"/>
        </w:rPr>
      </w:pPr>
      <w:r>
        <w:rPr>
          <w:rFonts w:ascii="楷体_GB2312" w:eastAsia="楷体_GB2312" w:hAnsi="宋体" w:cs="楷体_GB2312"/>
          <w:b/>
          <w:kern w:val="0"/>
          <w:sz w:val="24"/>
          <w:lang w:bidi="ar"/>
        </w:rPr>
        <w:t xml:space="preserve">（三）了解的内容 </w:t>
      </w:r>
    </w:p>
    <w:p w14:paraId="0A4F729B"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1.现实性评估、追溯性评估和预测性评估的差异。 </w:t>
      </w:r>
    </w:p>
    <w:p w14:paraId="24EC5D1B" w14:textId="77777777" w:rsidR="00386C2B" w:rsidRDefault="00EF0BE3">
      <w:pPr>
        <w:widowControl/>
        <w:adjustRightInd w:val="0"/>
        <w:snapToGrid w:val="0"/>
        <w:jc w:val="left"/>
        <w:rPr>
          <w:sz w:val="24"/>
        </w:rPr>
      </w:pPr>
      <w:r>
        <w:rPr>
          <w:rFonts w:ascii="黑体" w:eastAsia="黑体" w:hAnsi="宋体" w:cs="黑体" w:hint="eastAsia"/>
          <w:kern w:val="0"/>
          <w:sz w:val="24"/>
          <w:lang w:bidi="ar"/>
        </w:rPr>
        <w:t xml:space="preserve">第四章 资产评估程序 </w:t>
      </w:r>
    </w:p>
    <w:p w14:paraId="1ABCA283" w14:textId="77777777" w:rsidR="00386C2B" w:rsidRDefault="00EF0BE3">
      <w:pPr>
        <w:widowControl/>
        <w:adjustRightInd w:val="0"/>
        <w:snapToGrid w:val="0"/>
        <w:jc w:val="left"/>
        <w:rPr>
          <w:sz w:val="24"/>
        </w:rPr>
      </w:pPr>
      <w:r>
        <w:rPr>
          <w:rFonts w:ascii="楷体_GB2312" w:eastAsia="楷体_GB2312" w:hAnsi="宋体" w:cs="楷体_GB2312"/>
          <w:b/>
          <w:kern w:val="0"/>
          <w:sz w:val="24"/>
          <w:lang w:bidi="ar"/>
        </w:rPr>
        <w:t xml:space="preserve">（一）掌握的内容 </w:t>
      </w:r>
    </w:p>
    <w:p w14:paraId="51B33CED"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1.资产评估程序。 </w:t>
      </w:r>
    </w:p>
    <w:p w14:paraId="643538EC"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2.资产评估基本程序及其主要内容。 </w:t>
      </w:r>
    </w:p>
    <w:p w14:paraId="68D593FE"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3.资产评估业务基本事项的内容及要求。 </w:t>
      </w:r>
    </w:p>
    <w:p w14:paraId="649B6471"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4.现场调查的内容、手段和方式、调查工作受限及处理。 </w:t>
      </w:r>
    </w:p>
    <w:p w14:paraId="386935D7"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5.评估资料的核查验证。 </w:t>
      </w:r>
    </w:p>
    <w:p w14:paraId="37435D6F" w14:textId="77777777" w:rsidR="00386C2B" w:rsidRDefault="00EF0BE3">
      <w:pPr>
        <w:widowControl/>
        <w:adjustRightInd w:val="0"/>
        <w:snapToGrid w:val="0"/>
        <w:jc w:val="left"/>
        <w:rPr>
          <w:sz w:val="24"/>
        </w:rPr>
      </w:pPr>
      <w:r>
        <w:rPr>
          <w:rFonts w:ascii="楷体_GB2312" w:eastAsia="楷体_GB2312" w:hAnsi="宋体" w:cs="楷体_GB2312"/>
          <w:b/>
          <w:kern w:val="0"/>
          <w:sz w:val="24"/>
          <w:lang w:bidi="ar"/>
        </w:rPr>
        <w:t xml:space="preserve">（二）熟悉的内容 </w:t>
      </w:r>
    </w:p>
    <w:p w14:paraId="2E644D7B"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1.特殊委托。 </w:t>
      </w:r>
    </w:p>
    <w:p w14:paraId="58FD3F93"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2.资产评估计划的主要内容及调整。 </w:t>
      </w:r>
    </w:p>
    <w:p w14:paraId="067CC6B8"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3.评估资料及其分类、分析、归纳、整理。 </w:t>
      </w:r>
    </w:p>
    <w:p w14:paraId="7BE02BED"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4.评估报告的审核。 </w:t>
      </w:r>
    </w:p>
    <w:p w14:paraId="62020DF2" w14:textId="77777777" w:rsidR="00386C2B" w:rsidRDefault="00EF0BE3">
      <w:pPr>
        <w:widowControl/>
        <w:adjustRightInd w:val="0"/>
        <w:snapToGrid w:val="0"/>
        <w:jc w:val="left"/>
        <w:rPr>
          <w:rFonts w:ascii="楷体_GB2312" w:eastAsia="楷体_GB2312" w:hAnsi="宋体" w:cs="楷体_GB2312"/>
          <w:b/>
          <w:kern w:val="0"/>
          <w:sz w:val="24"/>
          <w:lang w:bidi="ar"/>
        </w:rPr>
      </w:pPr>
      <w:r>
        <w:rPr>
          <w:rFonts w:ascii="楷体_GB2312" w:eastAsia="楷体_GB2312" w:hAnsi="宋体" w:cs="楷体_GB2312"/>
          <w:b/>
          <w:kern w:val="0"/>
          <w:sz w:val="24"/>
          <w:lang w:bidi="ar"/>
        </w:rPr>
        <w:t xml:space="preserve">（三）了解的内容 </w:t>
      </w:r>
    </w:p>
    <w:p w14:paraId="03DDD7A8"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1.履行资产评估程序的作用。 </w:t>
      </w:r>
    </w:p>
    <w:p w14:paraId="70A6FA3B"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2.资产评估委托合同及形式。 </w:t>
      </w:r>
    </w:p>
    <w:p w14:paraId="50DA9E19"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3.编制资产评估计划的总体要求和考虑的主要因素。 </w:t>
      </w:r>
    </w:p>
    <w:p w14:paraId="6DEFF7E0"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4.评定估算形成结论。 </w:t>
      </w:r>
    </w:p>
    <w:p w14:paraId="2A054191"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5.整理归集评估档案。 </w:t>
      </w:r>
    </w:p>
    <w:p w14:paraId="26B10E73" w14:textId="77777777" w:rsidR="00386C2B" w:rsidRDefault="00EF0BE3">
      <w:pPr>
        <w:widowControl/>
        <w:adjustRightInd w:val="0"/>
        <w:snapToGrid w:val="0"/>
        <w:jc w:val="left"/>
        <w:rPr>
          <w:sz w:val="24"/>
        </w:rPr>
      </w:pPr>
      <w:r>
        <w:rPr>
          <w:rFonts w:ascii="黑体" w:eastAsia="黑体" w:hAnsi="宋体" w:cs="黑体" w:hint="eastAsia"/>
          <w:kern w:val="0"/>
          <w:sz w:val="24"/>
          <w:lang w:bidi="ar"/>
        </w:rPr>
        <w:t xml:space="preserve">第五章 资产评估方法 </w:t>
      </w:r>
    </w:p>
    <w:p w14:paraId="71842326" w14:textId="77777777" w:rsidR="00386C2B" w:rsidRDefault="00EF0BE3">
      <w:pPr>
        <w:widowControl/>
        <w:adjustRightInd w:val="0"/>
        <w:snapToGrid w:val="0"/>
        <w:jc w:val="left"/>
        <w:rPr>
          <w:sz w:val="24"/>
        </w:rPr>
      </w:pPr>
      <w:r>
        <w:rPr>
          <w:rFonts w:ascii="楷体_GB2312" w:eastAsia="楷体_GB2312" w:hAnsi="宋体" w:cs="楷体_GB2312"/>
          <w:b/>
          <w:kern w:val="0"/>
          <w:sz w:val="24"/>
          <w:lang w:bidi="ar"/>
        </w:rPr>
        <w:t xml:space="preserve">（一）掌握的内容 </w:t>
      </w:r>
    </w:p>
    <w:p w14:paraId="75454CAE"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1.市场法及其应用前提。 </w:t>
      </w:r>
    </w:p>
    <w:p w14:paraId="7E9BB45B"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lastRenderedPageBreak/>
        <w:t xml:space="preserve">2.市场法的可比因素。 </w:t>
      </w:r>
    </w:p>
    <w:p w14:paraId="3662FEB8"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3.常用的市场法具体方法及应用。 </w:t>
      </w:r>
    </w:p>
    <w:p w14:paraId="0ED2B5D5"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4.收益法及其应用前提。 </w:t>
      </w:r>
    </w:p>
    <w:p w14:paraId="44966FD0"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5.收益额、折现率和收益期限及其确定。 </w:t>
      </w:r>
    </w:p>
    <w:p w14:paraId="5A4C6AAF"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6.收益法具体情形的公式及应用。 </w:t>
      </w:r>
    </w:p>
    <w:p w14:paraId="40A59989"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7.成本法及其应用前提。 </w:t>
      </w:r>
    </w:p>
    <w:p w14:paraId="2BFFEE11"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8.重置成本、实体性贬值、功能性贬值和经济性贬值及其确定。 </w:t>
      </w:r>
    </w:p>
    <w:p w14:paraId="145CDF17" w14:textId="77777777" w:rsidR="00386C2B" w:rsidRDefault="00EF0BE3">
      <w:pPr>
        <w:widowControl/>
        <w:adjustRightInd w:val="0"/>
        <w:snapToGrid w:val="0"/>
        <w:jc w:val="left"/>
        <w:rPr>
          <w:sz w:val="24"/>
        </w:rPr>
      </w:pPr>
      <w:r>
        <w:rPr>
          <w:rFonts w:ascii="楷体_GB2312" w:eastAsia="楷体_GB2312" w:hAnsi="宋体" w:cs="楷体_GB2312"/>
          <w:b/>
          <w:kern w:val="0"/>
          <w:sz w:val="24"/>
          <w:lang w:bidi="ar"/>
        </w:rPr>
        <w:t xml:space="preserve">（二）熟悉的内容 </w:t>
      </w:r>
    </w:p>
    <w:p w14:paraId="49E731D3"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1.市场法评估的基本步骤。 </w:t>
      </w:r>
    </w:p>
    <w:p w14:paraId="456F3588"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2.收益法评估的基本步骤。 </w:t>
      </w:r>
    </w:p>
    <w:p w14:paraId="56657FFE"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3.成本法评估的基本步骤。 </w:t>
      </w:r>
    </w:p>
    <w:p w14:paraId="0EEC0818"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4.恰当选择资产评估方法的要求和内容。 </w:t>
      </w:r>
    </w:p>
    <w:p w14:paraId="0FFF4BE0" w14:textId="77777777" w:rsidR="00386C2B" w:rsidRDefault="00EF0BE3">
      <w:pPr>
        <w:widowControl/>
        <w:adjustRightInd w:val="0"/>
        <w:snapToGrid w:val="0"/>
        <w:jc w:val="left"/>
        <w:rPr>
          <w:sz w:val="24"/>
        </w:rPr>
      </w:pPr>
      <w:r>
        <w:rPr>
          <w:rFonts w:ascii="楷体_GB2312" w:eastAsia="楷体_GB2312" w:hAnsi="宋体" w:cs="楷体_GB2312"/>
          <w:b/>
          <w:kern w:val="0"/>
          <w:sz w:val="24"/>
          <w:lang w:bidi="ar"/>
        </w:rPr>
        <w:t xml:space="preserve">（三）了解的内容 </w:t>
      </w:r>
    </w:p>
    <w:p w14:paraId="500E8AF8"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1.市场法、收益法和成本法的适用范围。 </w:t>
      </w:r>
    </w:p>
    <w:p w14:paraId="58F62794"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2.市场法、收益法和成本法的局限。 </w:t>
      </w:r>
    </w:p>
    <w:p w14:paraId="765950A6" w14:textId="77777777" w:rsidR="00386C2B" w:rsidRDefault="00EF0BE3">
      <w:pPr>
        <w:widowControl/>
        <w:adjustRightInd w:val="0"/>
        <w:snapToGrid w:val="0"/>
        <w:jc w:val="left"/>
        <w:rPr>
          <w:sz w:val="24"/>
        </w:rPr>
      </w:pPr>
      <w:r>
        <w:rPr>
          <w:rFonts w:ascii="黑体" w:eastAsia="黑体" w:hAnsi="宋体" w:cs="黑体" w:hint="eastAsia"/>
          <w:kern w:val="0"/>
          <w:sz w:val="24"/>
          <w:lang w:bidi="ar"/>
        </w:rPr>
        <w:t xml:space="preserve">第六章 资产评估报告与档案 </w:t>
      </w:r>
    </w:p>
    <w:p w14:paraId="5B77E21F" w14:textId="77777777" w:rsidR="00386C2B" w:rsidRDefault="00EF0BE3">
      <w:pPr>
        <w:widowControl/>
        <w:adjustRightInd w:val="0"/>
        <w:snapToGrid w:val="0"/>
        <w:jc w:val="left"/>
        <w:rPr>
          <w:sz w:val="24"/>
        </w:rPr>
      </w:pPr>
      <w:r>
        <w:rPr>
          <w:rFonts w:ascii="楷体_GB2312" w:eastAsia="楷体_GB2312" w:hAnsi="宋体" w:cs="楷体_GB2312"/>
          <w:b/>
          <w:kern w:val="0"/>
          <w:sz w:val="24"/>
          <w:lang w:bidi="ar"/>
        </w:rPr>
        <w:t xml:space="preserve">（一）掌握的内容 </w:t>
      </w:r>
    </w:p>
    <w:p w14:paraId="212A95CE"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1.资产评估报告的基本要求和内容。 </w:t>
      </w:r>
    </w:p>
    <w:p w14:paraId="79C1D1CE"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2.工作底稿的编制要求。 </w:t>
      </w:r>
    </w:p>
    <w:p w14:paraId="1B9AC11A"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3.资产评估档案的归集和管理。 </w:t>
      </w:r>
    </w:p>
    <w:p w14:paraId="1AEEC044" w14:textId="77777777" w:rsidR="00386C2B" w:rsidRDefault="00EF0BE3">
      <w:pPr>
        <w:widowControl/>
        <w:adjustRightInd w:val="0"/>
        <w:snapToGrid w:val="0"/>
        <w:jc w:val="left"/>
        <w:rPr>
          <w:sz w:val="24"/>
        </w:rPr>
      </w:pPr>
      <w:r>
        <w:rPr>
          <w:rFonts w:ascii="楷体_GB2312" w:eastAsia="楷体_GB2312" w:hAnsi="宋体" w:cs="楷体_GB2312"/>
          <w:b/>
          <w:kern w:val="0"/>
          <w:sz w:val="24"/>
          <w:lang w:bidi="ar"/>
        </w:rPr>
        <w:t xml:space="preserve">（二）熟悉的内容 </w:t>
      </w:r>
    </w:p>
    <w:p w14:paraId="54529E8F"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1.资产评估报告的分类。 </w:t>
      </w:r>
    </w:p>
    <w:p w14:paraId="0099B416"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2.评估档案及作用。 </w:t>
      </w:r>
    </w:p>
    <w:p w14:paraId="239E6531"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3.工作底稿的分类、内容。</w:t>
      </w:r>
    </w:p>
    <w:p w14:paraId="0E9CE14C" w14:textId="77777777" w:rsidR="00386C2B" w:rsidRDefault="00EF0BE3">
      <w:pPr>
        <w:widowControl/>
        <w:adjustRightInd w:val="0"/>
        <w:snapToGrid w:val="0"/>
        <w:jc w:val="left"/>
        <w:rPr>
          <w:sz w:val="24"/>
        </w:rPr>
      </w:pPr>
      <w:r>
        <w:rPr>
          <w:rFonts w:ascii="楷体_GB2312" w:eastAsia="楷体_GB2312" w:hAnsi="宋体" w:cs="楷体_GB2312"/>
          <w:b/>
          <w:kern w:val="0"/>
          <w:sz w:val="24"/>
          <w:lang w:bidi="ar"/>
        </w:rPr>
        <w:t xml:space="preserve">（三）了解的内容 </w:t>
      </w:r>
    </w:p>
    <w:p w14:paraId="337BCD15"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1.资产评估报告及规范要求。 </w:t>
      </w:r>
    </w:p>
    <w:p w14:paraId="2F775DC2"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2.评估档案的保密与查阅。 </w:t>
      </w:r>
    </w:p>
    <w:p w14:paraId="1154A360" w14:textId="77777777" w:rsidR="00386C2B" w:rsidRDefault="00EF0BE3">
      <w:pPr>
        <w:widowControl/>
        <w:adjustRightInd w:val="0"/>
        <w:snapToGrid w:val="0"/>
        <w:jc w:val="left"/>
        <w:rPr>
          <w:sz w:val="24"/>
        </w:rPr>
      </w:pPr>
      <w:r>
        <w:rPr>
          <w:rFonts w:ascii="黑体" w:eastAsia="黑体" w:hAnsi="宋体" w:cs="黑体"/>
          <w:kern w:val="0"/>
          <w:sz w:val="24"/>
          <w:lang w:bidi="ar"/>
        </w:rPr>
        <w:t>第</w:t>
      </w:r>
      <w:r>
        <w:rPr>
          <w:rFonts w:ascii="黑体" w:eastAsia="黑体" w:hAnsi="宋体" w:cs="黑体" w:hint="eastAsia"/>
          <w:kern w:val="0"/>
          <w:sz w:val="24"/>
          <w:lang w:bidi="ar"/>
        </w:rPr>
        <w:t>七</w:t>
      </w:r>
      <w:r>
        <w:rPr>
          <w:rFonts w:ascii="黑体" w:eastAsia="黑体" w:hAnsi="宋体" w:cs="黑体"/>
          <w:kern w:val="0"/>
          <w:sz w:val="24"/>
          <w:lang w:bidi="ar"/>
        </w:rPr>
        <w:t xml:space="preserve">章 资产评估的职业道德与法律责任 </w:t>
      </w:r>
    </w:p>
    <w:p w14:paraId="770C4511" w14:textId="77777777" w:rsidR="00386C2B" w:rsidRDefault="00EF0BE3">
      <w:pPr>
        <w:widowControl/>
        <w:adjustRightInd w:val="0"/>
        <w:snapToGrid w:val="0"/>
        <w:jc w:val="left"/>
        <w:rPr>
          <w:sz w:val="24"/>
        </w:rPr>
      </w:pPr>
      <w:r>
        <w:rPr>
          <w:rFonts w:ascii="楷体_GB2312" w:eastAsia="楷体_GB2312" w:hAnsi="宋体" w:cs="楷体_GB2312"/>
          <w:b/>
          <w:kern w:val="0"/>
          <w:sz w:val="24"/>
          <w:lang w:bidi="ar"/>
        </w:rPr>
        <w:t xml:space="preserve">（一）掌握的内容 </w:t>
      </w:r>
    </w:p>
    <w:p w14:paraId="2CC2A5A9"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1.资产评估职业道德的基本要求。 </w:t>
      </w:r>
    </w:p>
    <w:p w14:paraId="425A05A8"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2.对签署评估报告的禁止性要求。 </w:t>
      </w:r>
    </w:p>
    <w:p w14:paraId="1297DFE4" w14:textId="77777777" w:rsidR="00386C2B" w:rsidRDefault="00EF0BE3">
      <w:pPr>
        <w:widowControl/>
        <w:adjustRightInd w:val="0"/>
        <w:snapToGrid w:val="0"/>
        <w:jc w:val="left"/>
        <w:rPr>
          <w:sz w:val="24"/>
        </w:rPr>
      </w:pPr>
      <w:r>
        <w:rPr>
          <w:rFonts w:ascii="楷体_GB2312" w:eastAsia="楷体_GB2312" w:hAnsi="宋体" w:cs="楷体_GB2312"/>
          <w:b/>
          <w:kern w:val="0"/>
          <w:sz w:val="24"/>
          <w:lang w:bidi="ar"/>
        </w:rPr>
        <w:t xml:space="preserve">（二）熟悉的内容 </w:t>
      </w:r>
    </w:p>
    <w:p w14:paraId="6774E9D8"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1.专业能力要求。 </w:t>
      </w:r>
    </w:p>
    <w:p w14:paraId="0B3BF045"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2.与委托人和其他相关当事人关系的要求。 </w:t>
      </w:r>
    </w:p>
    <w:p w14:paraId="157D30A8"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3.与其他资产评估机构及资产评估专业人员关系的要求。 </w:t>
      </w:r>
    </w:p>
    <w:p w14:paraId="7EC0493C" w14:textId="77777777" w:rsidR="00386C2B" w:rsidRDefault="00EF0BE3">
      <w:pPr>
        <w:widowControl/>
        <w:adjustRightInd w:val="0"/>
        <w:snapToGrid w:val="0"/>
        <w:jc w:val="left"/>
        <w:rPr>
          <w:sz w:val="24"/>
        </w:rPr>
      </w:pPr>
      <w:r>
        <w:rPr>
          <w:rFonts w:ascii="楷体_GB2312" w:eastAsia="楷体_GB2312" w:hAnsi="宋体" w:cs="楷体_GB2312"/>
          <w:b/>
          <w:kern w:val="0"/>
          <w:sz w:val="24"/>
          <w:lang w:bidi="ar"/>
        </w:rPr>
        <w:t>（</w:t>
      </w:r>
      <w:r>
        <w:rPr>
          <w:rFonts w:ascii="楷体_GB2312" w:eastAsia="楷体_GB2312" w:hAnsi="宋体" w:cs="楷体_GB2312" w:hint="eastAsia"/>
          <w:b/>
          <w:kern w:val="0"/>
          <w:sz w:val="24"/>
          <w:lang w:eastAsia="zh-Hans" w:bidi="ar"/>
        </w:rPr>
        <w:t>三</w:t>
      </w:r>
      <w:r>
        <w:rPr>
          <w:rFonts w:ascii="楷体_GB2312" w:eastAsia="楷体_GB2312" w:hAnsi="宋体" w:cs="楷体_GB2312"/>
          <w:b/>
          <w:kern w:val="0"/>
          <w:sz w:val="24"/>
          <w:lang w:bidi="ar"/>
        </w:rPr>
        <w:t xml:space="preserve">）了解的内容 </w:t>
      </w:r>
    </w:p>
    <w:p w14:paraId="31C68972"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1.资产评估行政责任的相关法律规定。 </w:t>
      </w:r>
    </w:p>
    <w:p w14:paraId="28939DA0"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2.资产评估民事责任的相关法律规定。 </w:t>
      </w:r>
    </w:p>
    <w:p w14:paraId="4212DA57"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3.资产评估刑事责任的相关法律规定。 </w:t>
      </w:r>
    </w:p>
    <w:p w14:paraId="684F25ED" w14:textId="77777777" w:rsidR="00386C2B" w:rsidRDefault="00386C2B">
      <w:pPr>
        <w:widowControl/>
        <w:jc w:val="left"/>
        <w:rPr>
          <w:rFonts w:ascii="黑体" w:eastAsia="黑体" w:hAnsi="宋体" w:cs="黑体"/>
          <w:kern w:val="0"/>
          <w:sz w:val="24"/>
          <w:lang w:bidi="ar"/>
        </w:rPr>
      </w:pPr>
    </w:p>
    <w:p w14:paraId="3F6EEBA2" w14:textId="77777777" w:rsidR="00386C2B" w:rsidRDefault="00EF0BE3">
      <w:pPr>
        <w:widowControl/>
        <w:adjustRightInd w:val="0"/>
        <w:snapToGrid w:val="0"/>
        <w:rPr>
          <w:rFonts w:ascii="黑体" w:eastAsia="黑体" w:hAnsi="宋体" w:cs="黑体"/>
          <w:b/>
          <w:bCs/>
          <w:kern w:val="0"/>
          <w:sz w:val="24"/>
          <w:lang w:bidi="ar"/>
        </w:rPr>
      </w:pPr>
      <w:r>
        <w:rPr>
          <w:rFonts w:ascii="黑体" w:eastAsia="黑体" w:hAnsi="宋体" w:cs="黑体" w:hint="eastAsia"/>
          <w:b/>
          <w:bCs/>
          <w:kern w:val="0"/>
          <w:sz w:val="24"/>
          <w:lang w:bidi="ar"/>
        </w:rPr>
        <w:t>资产评估实务</w:t>
      </w:r>
      <w:r>
        <w:rPr>
          <w:rFonts w:ascii="黑体" w:eastAsia="黑体" w:hAnsi="宋体" w:cs="黑体" w:hint="eastAsia"/>
          <w:b/>
          <w:bCs/>
          <w:kern w:val="0"/>
          <w:sz w:val="24"/>
          <w:lang w:eastAsia="zh-Hans" w:bidi="ar"/>
        </w:rPr>
        <w:t>部分</w:t>
      </w:r>
    </w:p>
    <w:p w14:paraId="1D528D54" w14:textId="77777777" w:rsidR="00386C2B" w:rsidRDefault="00EF0BE3">
      <w:pPr>
        <w:widowControl/>
        <w:adjustRightInd w:val="0"/>
        <w:snapToGrid w:val="0"/>
        <w:jc w:val="left"/>
        <w:rPr>
          <w:sz w:val="24"/>
        </w:rPr>
      </w:pPr>
      <w:r>
        <w:rPr>
          <w:rFonts w:ascii="黑体" w:eastAsia="黑体" w:hAnsi="宋体" w:cs="黑体" w:hint="eastAsia"/>
          <w:kern w:val="0"/>
          <w:sz w:val="24"/>
          <w:lang w:bidi="ar"/>
        </w:rPr>
        <w:t xml:space="preserve">第一章 机器设备评估 </w:t>
      </w:r>
    </w:p>
    <w:p w14:paraId="0304A370" w14:textId="77777777" w:rsidR="00386C2B" w:rsidRDefault="00EF0BE3">
      <w:pPr>
        <w:widowControl/>
        <w:adjustRightInd w:val="0"/>
        <w:snapToGrid w:val="0"/>
        <w:jc w:val="left"/>
        <w:rPr>
          <w:sz w:val="24"/>
        </w:rPr>
      </w:pPr>
      <w:r>
        <w:rPr>
          <w:rFonts w:ascii="楷体_GB2312" w:eastAsia="楷体_GB2312" w:hAnsi="宋体" w:cs="楷体_GB2312"/>
          <w:b/>
          <w:kern w:val="0"/>
          <w:sz w:val="24"/>
          <w:lang w:bidi="ar"/>
        </w:rPr>
        <w:t xml:space="preserve">（一）掌握的内容 </w:t>
      </w:r>
    </w:p>
    <w:p w14:paraId="63FEC3F2"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1.设备本体重置成本的构成。 </w:t>
      </w:r>
    </w:p>
    <w:p w14:paraId="3FB006F7"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lastRenderedPageBreak/>
        <w:t xml:space="preserve">2.设备本体重置成本的计算方法。 </w:t>
      </w:r>
    </w:p>
    <w:p w14:paraId="5F07F95C"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3.设备运杂费、安装费、基础费的计算方法。 </w:t>
      </w:r>
    </w:p>
    <w:p w14:paraId="4FF63123"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kern w:val="0"/>
          <w:sz w:val="24"/>
          <w:lang w:bidi="ar"/>
        </w:rPr>
        <w:t>4</w:t>
      </w:r>
      <w:r>
        <w:rPr>
          <w:rFonts w:ascii="仿宋_GB2312" w:eastAsia="仿宋_GB2312" w:hAnsi="宋体" w:cs="仿宋_GB2312" w:hint="eastAsia"/>
          <w:kern w:val="0"/>
          <w:sz w:val="24"/>
          <w:lang w:bidi="ar"/>
        </w:rPr>
        <w:t xml:space="preserve">.实体性贬值的估算方法。 </w:t>
      </w:r>
    </w:p>
    <w:p w14:paraId="32C7E914"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kern w:val="0"/>
          <w:sz w:val="24"/>
          <w:lang w:bidi="ar"/>
        </w:rPr>
        <w:t>5</w:t>
      </w:r>
      <w:r>
        <w:rPr>
          <w:rFonts w:ascii="仿宋_GB2312" w:eastAsia="仿宋_GB2312" w:hAnsi="宋体" w:cs="仿宋_GB2312" w:hint="eastAsia"/>
          <w:kern w:val="0"/>
          <w:sz w:val="24"/>
          <w:lang w:bidi="ar"/>
        </w:rPr>
        <w:t xml:space="preserve">.功能性贬值的估算方法。 </w:t>
      </w:r>
    </w:p>
    <w:p w14:paraId="3A45642E"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kern w:val="0"/>
          <w:sz w:val="24"/>
          <w:lang w:bidi="ar"/>
        </w:rPr>
        <w:t>6</w:t>
      </w:r>
      <w:r>
        <w:rPr>
          <w:rFonts w:ascii="仿宋_GB2312" w:eastAsia="仿宋_GB2312" w:hAnsi="宋体" w:cs="仿宋_GB2312" w:hint="eastAsia"/>
          <w:kern w:val="0"/>
          <w:sz w:val="24"/>
          <w:lang w:bidi="ar"/>
        </w:rPr>
        <w:t xml:space="preserve">.经济性贬值的估算方法。 </w:t>
      </w:r>
    </w:p>
    <w:p w14:paraId="1321103B"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kern w:val="0"/>
          <w:sz w:val="24"/>
          <w:lang w:bidi="ar"/>
        </w:rPr>
        <w:t>7</w:t>
      </w:r>
      <w:r>
        <w:rPr>
          <w:rFonts w:ascii="仿宋_GB2312" w:eastAsia="仿宋_GB2312" w:hAnsi="宋体" w:cs="仿宋_GB2312" w:hint="eastAsia"/>
          <w:kern w:val="0"/>
          <w:sz w:val="24"/>
          <w:lang w:bidi="ar"/>
        </w:rPr>
        <w:t xml:space="preserve">.市场法中机器设备的比较因素。  </w:t>
      </w:r>
    </w:p>
    <w:p w14:paraId="767860E7"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kern w:val="0"/>
          <w:sz w:val="24"/>
          <w:lang w:bidi="ar"/>
        </w:rPr>
        <w:t>8</w:t>
      </w:r>
      <w:r>
        <w:rPr>
          <w:rFonts w:ascii="仿宋_GB2312" w:eastAsia="仿宋_GB2312" w:hAnsi="宋体" w:cs="仿宋_GB2312" w:hint="eastAsia"/>
          <w:kern w:val="0"/>
          <w:sz w:val="24"/>
          <w:lang w:bidi="ar"/>
        </w:rPr>
        <w:t xml:space="preserve">.收益法的应用。 </w:t>
      </w:r>
    </w:p>
    <w:p w14:paraId="032A63F9" w14:textId="77777777" w:rsidR="00386C2B" w:rsidRDefault="00EF0BE3">
      <w:pPr>
        <w:widowControl/>
        <w:adjustRightInd w:val="0"/>
        <w:snapToGrid w:val="0"/>
        <w:jc w:val="left"/>
        <w:rPr>
          <w:sz w:val="24"/>
        </w:rPr>
      </w:pPr>
      <w:r>
        <w:rPr>
          <w:rFonts w:ascii="楷体_GB2312" w:eastAsia="楷体_GB2312" w:hAnsi="宋体" w:cs="楷体_GB2312"/>
          <w:b/>
          <w:kern w:val="0"/>
          <w:sz w:val="24"/>
          <w:lang w:bidi="ar"/>
        </w:rPr>
        <w:t xml:space="preserve">（二）熟悉的内容 </w:t>
      </w:r>
    </w:p>
    <w:p w14:paraId="0C4A0A39"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1.机器设备评估的特点。 </w:t>
      </w:r>
    </w:p>
    <w:p w14:paraId="0F76DA1F"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2.机器设备评估明确的基本事项的内容及特点。 </w:t>
      </w:r>
    </w:p>
    <w:p w14:paraId="5D9A7E37"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3.机器设备清查核实的内容、方法和手段。 </w:t>
      </w:r>
    </w:p>
    <w:p w14:paraId="0AE8DFF5"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4.市场法的适用范围。 </w:t>
      </w:r>
    </w:p>
    <w:p w14:paraId="22E47F3D"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5.比率估价法的应用。 </w:t>
      </w:r>
    </w:p>
    <w:p w14:paraId="32F21AB5" w14:textId="77777777" w:rsidR="00386C2B" w:rsidRDefault="00EF0BE3">
      <w:pPr>
        <w:widowControl/>
        <w:adjustRightInd w:val="0"/>
        <w:snapToGrid w:val="0"/>
        <w:jc w:val="left"/>
        <w:rPr>
          <w:sz w:val="24"/>
        </w:rPr>
      </w:pPr>
      <w:r>
        <w:rPr>
          <w:rFonts w:ascii="黑体" w:eastAsia="黑体" w:hAnsi="宋体" w:cs="黑体" w:hint="eastAsia"/>
          <w:kern w:val="0"/>
          <w:sz w:val="24"/>
          <w:lang w:bidi="ar"/>
        </w:rPr>
        <w:t xml:space="preserve">第二章 不动产及在建工程评估 </w:t>
      </w:r>
    </w:p>
    <w:p w14:paraId="0CF7598A" w14:textId="77777777" w:rsidR="00386C2B" w:rsidRDefault="00EF0BE3">
      <w:pPr>
        <w:widowControl/>
        <w:adjustRightInd w:val="0"/>
        <w:snapToGrid w:val="0"/>
        <w:jc w:val="left"/>
        <w:rPr>
          <w:sz w:val="24"/>
        </w:rPr>
      </w:pPr>
      <w:r>
        <w:rPr>
          <w:rFonts w:ascii="楷体_GB2312" w:eastAsia="楷体_GB2312" w:hAnsi="宋体" w:cs="楷体_GB2312"/>
          <w:b/>
          <w:kern w:val="0"/>
          <w:sz w:val="24"/>
          <w:lang w:bidi="ar"/>
        </w:rPr>
        <w:t xml:space="preserve">（一）掌握的内容 </w:t>
      </w:r>
    </w:p>
    <w:p w14:paraId="0832B710"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1.市场法的应用。 </w:t>
      </w:r>
    </w:p>
    <w:p w14:paraId="1CA58F92"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2.收益法的应用。 </w:t>
      </w:r>
    </w:p>
    <w:p w14:paraId="168194B4"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3.成本法的应用。 </w:t>
      </w:r>
    </w:p>
    <w:p w14:paraId="04328DDE"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4.剩余法在待开发房地产评估中的应用。 </w:t>
      </w:r>
    </w:p>
    <w:p w14:paraId="22793446"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5.基准地价系数修正法的应用。 </w:t>
      </w:r>
    </w:p>
    <w:p w14:paraId="1ED724DE"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6.在建工程的评估方法。 </w:t>
      </w:r>
    </w:p>
    <w:p w14:paraId="3EAE1E68" w14:textId="77777777" w:rsidR="00386C2B" w:rsidRDefault="00EF0BE3">
      <w:pPr>
        <w:widowControl/>
        <w:adjustRightInd w:val="0"/>
        <w:snapToGrid w:val="0"/>
        <w:jc w:val="left"/>
        <w:rPr>
          <w:sz w:val="24"/>
        </w:rPr>
      </w:pPr>
      <w:r>
        <w:rPr>
          <w:rFonts w:ascii="楷体_GB2312" w:eastAsia="楷体_GB2312" w:hAnsi="宋体" w:cs="楷体_GB2312"/>
          <w:b/>
          <w:kern w:val="0"/>
          <w:sz w:val="24"/>
          <w:lang w:bidi="ar"/>
        </w:rPr>
        <w:t xml:space="preserve">（二）熟悉的内容 </w:t>
      </w:r>
    </w:p>
    <w:p w14:paraId="38D159BE"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1.房地产转让、预售、现售、抵押规定。 </w:t>
      </w:r>
    </w:p>
    <w:p w14:paraId="526C9F52"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2.国有土地使用权的出让、租赁与划拨规定。 </w:t>
      </w:r>
    </w:p>
    <w:p w14:paraId="2C28E9B4"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3.国有土地使用权的转让、出租、抵押与出资规定。 </w:t>
      </w:r>
    </w:p>
    <w:p w14:paraId="389A5ADC"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kern w:val="0"/>
          <w:sz w:val="24"/>
          <w:lang w:bidi="ar"/>
        </w:rPr>
        <w:t>4</w:t>
      </w:r>
      <w:r>
        <w:rPr>
          <w:rFonts w:ascii="仿宋_GB2312" w:eastAsia="仿宋_GB2312" w:hAnsi="宋体" w:cs="仿宋_GB2312" w:hint="eastAsia"/>
          <w:kern w:val="0"/>
          <w:sz w:val="24"/>
          <w:lang w:bidi="ar"/>
        </w:rPr>
        <w:t xml:space="preserve">.不动产评估明确的基本事项的内容。 </w:t>
      </w:r>
    </w:p>
    <w:p w14:paraId="149C73CE"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kern w:val="0"/>
          <w:sz w:val="24"/>
          <w:lang w:bidi="ar"/>
        </w:rPr>
        <w:t>5</w:t>
      </w:r>
      <w:r>
        <w:rPr>
          <w:rFonts w:ascii="仿宋_GB2312" w:eastAsia="仿宋_GB2312" w:hAnsi="宋体" w:cs="仿宋_GB2312" w:hint="eastAsia"/>
          <w:kern w:val="0"/>
          <w:sz w:val="24"/>
          <w:lang w:bidi="ar"/>
        </w:rPr>
        <w:t xml:space="preserve">.不动产价格的影响因素。 </w:t>
      </w:r>
    </w:p>
    <w:p w14:paraId="51135D0F"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6.影响在建工程价值的因素。 </w:t>
      </w:r>
    </w:p>
    <w:p w14:paraId="6EE5DD44"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7.在建工程的评估程序。 </w:t>
      </w:r>
    </w:p>
    <w:p w14:paraId="03666B39" w14:textId="77777777" w:rsidR="00386C2B" w:rsidRDefault="00EF0BE3">
      <w:pPr>
        <w:widowControl/>
        <w:adjustRightInd w:val="0"/>
        <w:snapToGrid w:val="0"/>
        <w:rPr>
          <w:rFonts w:ascii="黑体" w:eastAsia="黑体" w:hAnsi="宋体" w:cs="黑体"/>
          <w:kern w:val="0"/>
          <w:sz w:val="24"/>
          <w:lang w:bidi="ar"/>
        </w:rPr>
      </w:pPr>
      <w:r>
        <w:rPr>
          <w:rFonts w:ascii="黑体" w:eastAsia="黑体" w:hAnsi="宋体" w:cs="黑体" w:hint="eastAsia"/>
          <w:kern w:val="0"/>
          <w:sz w:val="24"/>
          <w:lang w:bidi="ar"/>
        </w:rPr>
        <w:t>第三章 无形资产评估</w:t>
      </w:r>
    </w:p>
    <w:p w14:paraId="0B2C2461" w14:textId="77777777" w:rsidR="00386C2B" w:rsidRDefault="00EF0BE3">
      <w:pPr>
        <w:widowControl/>
        <w:adjustRightInd w:val="0"/>
        <w:snapToGrid w:val="0"/>
        <w:jc w:val="left"/>
        <w:rPr>
          <w:sz w:val="24"/>
        </w:rPr>
      </w:pPr>
      <w:r>
        <w:rPr>
          <w:rFonts w:ascii="楷体_GB2312" w:eastAsia="楷体_GB2312" w:hAnsi="宋体" w:cs="楷体_GB2312"/>
          <w:b/>
          <w:kern w:val="0"/>
          <w:sz w:val="24"/>
          <w:lang w:bidi="ar"/>
        </w:rPr>
        <w:t xml:space="preserve">（一）掌握的内容 </w:t>
      </w:r>
    </w:p>
    <w:p w14:paraId="377C5955"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1.无形资产评估目的、评估对象和范围的界定。 </w:t>
      </w:r>
    </w:p>
    <w:p w14:paraId="387BDF48"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2.无形资产评估的基本方法及其选择。</w:t>
      </w:r>
    </w:p>
    <w:p w14:paraId="033198FD"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3</w:t>
      </w:r>
      <w:r>
        <w:rPr>
          <w:rFonts w:ascii="仿宋_GB2312" w:eastAsia="仿宋_GB2312" w:hAnsi="宋体" w:cs="仿宋_GB2312" w:hint="eastAsia"/>
          <w:kern w:val="0"/>
          <w:sz w:val="24"/>
          <w:lang w:eastAsia="zh-Hans" w:bidi="ar"/>
        </w:rPr>
        <w:t>.</w:t>
      </w:r>
      <w:r>
        <w:rPr>
          <w:rFonts w:ascii="仿宋_GB2312" w:eastAsia="仿宋_GB2312" w:hAnsi="宋体" w:cs="仿宋_GB2312" w:hint="eastAsia"/>
          <w:kern w:val="0"/>
          <w:sz w:val="24"/>
          <w:lang w:bidi="ar"/>
        </w:rPr>
        <w:t xml:space="preserve">无形资产评估相关内部信息和外部信息。 </w:t>
      </w:r>
    </w:p>
    <w:p w14:paraId="20C6CE7F"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4</w:t>
      </w:r>
      <w:r>
        <w:rPr>
          <w:rFonts w:ascii="仿宋_GB2312" w:eastAsia="仿宋_GB2312" w:hAnsi="宋体" w:cs="仿宋_GB2312" w:hint="eastAsia"/>
          <w:kern w:val="0"/>
          <w:sz w:val="24"/>
          <w:lang w:eastAsia="zh-Hans" w:bidi="ar"/>
        </w:rPr>
        <w:t>.</w:t>
      </w:r>
      <w:r>
        <w:rPr>
          <w:rFonts w:ascii="仿宋_GB2312" w:eastAsia="仿宋_GB2312" w:hAnsi="宋体" w:cs="仿宋_GB2312" w:hint="eastAsia"/>
          <w:kern w:val="0"/>
          <w:sz w:val="24"/>
          <w:lang w:bidi="ar"/>
        </w:rPr>
        <w:t xml:space="preserve">许可费节省法、增量收益法、超额收益法的应用。 </w:t>
      </w:r>
    </w:p>
    <w:p w14:paraId="05EC948A"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kern w:val="0"/>
          <w:sz w:val="24"/>
          <w:lang w:bidi="ar"/>
        </w:rPr>
        <w:t>5</w:t>
      </w:r>
      <w:r>
        <w:rPr>
          <w:rFonts w:ascii="仿宋_GB2312" w:eastAsia="仿宋_GB2312" w:hAnsi="宋体" w:cs="仿宋_GB2312" w:hint="eastAsia"/>
          <w:kern w:val="0"/>
          <w:sz w:val="24"/>
          <w:lang w:eastAsia="zh-Hans" w:bidi="ar"/>
        </w:rPr>
        <w:t>.</w:t>
      </w:r>
      <w:r>
        <w:rPr>
          <w:rFonts w:ascii="仿宋_GB2312" w:eastAsia="仿宋_GB2312" w:hAnsi="宋体" w:cs="仿宋_GB2312" w:hint="eastAsia"/>
          <w:kern w:val="0"/>
          <w:sz w:val="24"/>
          <w:lang w:bidi="ar"/>
        </w:rPr>
        <w:t xml:space="preserve">无形资产收益期限、收益额、折现率的确定。 </w:t>
      </w:r>
    </w:p>
    <w:p w14:paraId="600B37AA"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6.市场法评估无形资产中可比对象的选择、差异分析调整。 </w:t>
      </w:r>
    </w:p>
    <w:p w14:paraId="2963642E"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7</w:t>
      </w:r>
      <w:r>
        <w:rPr>
          <w:rFonts w:ascii="仿宋_GB2312" w:eastAsia="仿宋_GB2312" w:hAnsi="宋体" w:cs="仿宋_GB2312" w:hint="eastAsia"/>
          <w:kern w:val="0"/>
          <w:sz w:val="24"/>
          <w:lang w:eastAsia="zh-Hans" w:bidi="ar"/>
        </w:rPr>
        <w:t>.</w:t>
      </w:r>
      <w:r>
        <w:rPr>
          <w:rFonts w:ascii="仿宋_GB2312" w:eastAsia="仿宋_GB2312" w:hAnsi="宋体" w:cs="仿宋_GB2312" w:hint="eastAsia"/>
          <w:kern w:val="0"/>
          <w:sz w:val="24"/>
          <w:lang w:bidi="ar"/>
        </w:rPr>
        <w:t xml:space="preserve">成本法评估无形资产中重置成本、贬值率的测算。 </w:t>
      </w:r>
    </w:p>
    <w:p w14:paraId="6506F002"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8</w:t>
      </w:r>
      <w:r>
        <w:rPr>
          <w:rFonts w:ascii="仿宋_GB2312" w:eastAsia="仿宋_GB2312" w:hAnsi="宋体" w:cs="仿宋_GB2312" w:hint="eastAsia"/>
          <w:kern w:val="0"/>
          <w:sz w:val="24"/>
          <w:lang w:eastAsia="zh-Hans" w:bidi="ar"/>
        </w:rPr>
        <w:t>.</w:t>
      </w:r>
      <w:r>
        <w:rPr>
          <w:rFonts w:ascii="仿宋_GB2312" w:eastAsia="仿宋_GB2312" w:hAnsi="宋体" w:cs="仿宋_GB2312" w:hint="eastAsia"/>
          <w:kern w:val="0"/>
          <w:sz w:val="24"/>
          <w:lang w:bidi="ar"/>
        </w:rPr>
        <w:t xml:space="preserve">专利、商标、著作权资产评估对象的界定、资产价值影响因素和资产评估的注意事项。 </w:t>
      </w:r>
    </w:p>
    <w:p w14:paraId="56325883"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9</w:t>
      </w:r>
      <w:r>
        <w:rPr>
          <w:rFonts w:ascii="仿宋_GB2312" w:eastAsia="仿宋_GB2312" w:hAnsi="宋体" w:cs="仿宋_GB2312" w:hint="eastAsia"/>
          <w:kern w:val="0"/>
          <w:sz w:val="24"/>
          <w:lang w:eastAsia="zh-Hans" w:bidi="ar"/>
        </w:rPr>
        <w:t>.</w:t>
      </w:r>
      <w:r>
        <w:rPr>
          <w:rFonts w:ascii="仿宋_GB2312" w:eastAsia="仿宋_GB2312" w:hAnsi="宋体" w:cs="仿宋_GB2312" w:hint="eastAsia"/>
          <w:kern w:val="0"/>
          <w:sz w:val="24"/>
          <w:lang w:bidi="ar"/>
        </w:rPr>
        <w:t xml:space="preserve">收益法在专利、商标、著作权资产评估中的应用。 </w:t>
      </w:r>
    </w:p>
    <w:p w14:paraId="647A86FC" w14:textId="77777777" w:rsidR="00386C2B" w:rsidRDefault="00EF0BE3">
      <w:pPr>
        <w:widowControl/>
        <w:adjustRightInd w:val="0"/>
        <w:snapToGrid w:val="0"/>
        <w:jc w:val="left"/>
        <w:rPr>
          <w:sz w:val="24"/>
        </w:rPr>
      </w:pPr>
      <w:r>
        <w:rPr>
          <w:rFonts w:ascii="楷体_GB2312" w:eastAsia="楷体_GB2312" w:hAnsi="宋体" w:cs="楷体_GB2312"/>
          <w:b/>
          <w:kern w:val="0"/>
          <w:sz w:val="24"/>
          <w:lang w:bidi="ar"/>
        </w:rPr>
        <w:t xml:space="preserve">（二）熟悉的内容 </w:t>
      </w:r>
    </w:p>
    <w:p w14:paraId="4B9952E1"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1</w:t>
      </w:r>
      <w:r>
        <w:rPr>
          <w:rFonts w:ascii="仿宋_GB2312" w:eastAsia="仿宋_GB2312" w:hAnsi="宋体" w:cs="仿宋_GB2312" w:hint="eastAsia"/>
          <w:kern w:val="0"/>
          <w:sz w:val="24"/>
          <w:lang w:eastAsia="zh-Hans" w:bidi="ar"/>
        </w:rPr>
        <w:t>.</w:t>
      </w:r>
      <w:r>
        <w:rPr>
          <w:rFonts w:ascii="仿宋_GB2312" w:eastAsia="仿宋_GB2312" w:hAnsi="宋体" w:cs="仿宋_GB2312" w:hint="eastAsia"/>
          <w:kern w:val="0"/>
          <w:sz w:val="24"/>
          <w:lang w:bidi="ar"/>
        </w:rPr>
        <w:t>无形资产评估的特征和评估假设。</w:t>
      </w:r>
    </w:p>
    <w:p w14:paraId="540D59B4"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2</w:t>
      </w:r>
      <w:r>
        <w:rPr>
          <w:rFonts w:ascii="仿宋_GB2312" w:eastAsia="仿宋_GB2312" w:hAnsi="宋体" w:cs="仿宋_GB2312" w:hint="eastAsia"/>
          <w:kern w:val="0"/>
          <w:sz w:val="24"/>
          <w:lang w:eastAsia="zh-Hans" w:bidi="ar"/>
        </w:rPr>
        <w:t>.</w:t>
      </w:r>
      <w:r>
        <w:rPr>
          <w:rFonts w:ascii="仿宋_GB2312" w:eastAsia="仿宋_GB2312" w:hAnsi="宋体" w:cs="仿宋_GB2312" w:hint="eastAsia"/>
          <w:kern w:val="0"/>
          <w:sz w:val="24"/>
          <w:lang w:bidi="ar"/>
        </w:rPr>
        <w:t xml:space="preserve">无形资产清查核实的目的及主要方法。 </w:t>
      </w:r>
    </w:p>
    <w:p w14:paraId="1F3731AC"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lastRenderedPageBreak/>
        <w:t>3</w:t>
      </w:r>
      <w:r>
        <w:rPr>
          <w:rFonts w:ascii="仿宋_GB2312" w:eastAsia="仿宋_GB2312" w:hAnsi="宋体" w:cs="仿宋_GB2312" w:hint="eastAsia"/>
          <w:kern w:val="0"/>
          <w:sz w:val="24"/>
          <w:lang w:eastAsia="zh-Hans" w:bidi="ar"/>
        </w:rPr>
        <w:t>.</w:t>
      </w:r>
      <w:r>
        <w:rPr>
          <w:rFonts w:ascii="仿宋_GB2312" w:eastAsia="仿宋_GB2312" w:hAnsi="宋体" w:cs="仿宋_GB2312" w:hint="eastAsia"/>
          <w:kern w:val="0"/>
          <w:sz w:val="24"/>
          <w:lang w:bidi="ar"/>
        </w:rPr>
        <w:t xml:space="preserve">无形资产评估信息分析的内容。 </w:t>
      </w:r>
    </w:p>
    <w:p w14:paraId="237960D0"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4</w:t>
      </w:r>
      <w:r>
        <w:rPr>
          <w:rFonts w:ascii="仿宋_GB2312" w:eastAsia="仿宋_GB2312" w:hAnsi="宋体" w:cs="仿宋_GB2312" w:hint="eastAsia"/>
          <w:kern w:val="0"/>
          <w:sz w:val="24"/>
          <w:lang w:eastAsia="zh-Hans" w:bidi="ar"/>
        </w:rPr>
        <w:t>.</w:t>
      </w:r>
      <w:r>
        <w:rPr>
          <w:rFonts w:ascii="仿宋_GB2312" w:eastAsia="仿宋_GB2312" w:hAnsi="宋体" w:cs="仿宋_GB2312" w:hint="eastAsia"/>
          <w:kern w:val="0"/>
          <w:sz w:val="24"/>
          <w:lang w:bidi="ar"/>
        </w:rPr>
        <w:t xml:space="preserve">对许可费节省法、增量收益法、超额收益法内容的理解。 </w:t>
      </w:r>
    </w:p>
    <w:p w14:paraId="0283D06D"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5</w:t>
      </w:r>
      <w:r>
        <w:rPr>
          <w:rFonts w:ascii="仿宋_GB2312" w:eastAsia="仿宋_GB2312" w:hAnsi="宋体" w:cs="仿宋_GB2312" w:hint="eastAsia"/>
          <w:kern w:val="0"/>
          <w:sz w:val="24"/>
          <w:lang w:eastAsia="zh-Hans" w:bidi="ar"/>
        </w:rPr>
        <w:t>.</w:t>
      </w:r>
      <w:r>
        <w:rPr>
          <w:rFonts w:ascii="仿宋_GB2312" w:eastAsia="仿宋_GB2312" w:hAnsi="宋体" w:cs="仿宋_GB2312" w:hint="eastAsia"/>
          <w:kern w:val="0"/>
          <w:sz w:val="24"/>
          <w:lang w:bidi="ar"/>
        </w:rPr>
        <w:t xml:space="preserve">无形资产成本和贬值的特征。 </w:t>
      </w:r>
    </w:p>
    <w:p w14:paraId="15DF964E"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kern w:val="0"/>
          <w:sz w:val="24"/>
          <w:lang w:bidi="ar"/>
        </w:rPr>
        <w:t>6</w:t>
      </w:r>
      <w:r>
        <w:rPr>
          <w:rFonts w:ascii="仿宋_GB2312" w:eastAsia="仿宋_GB2312" w:hAnsi="宋体" w:cs="仿宋_GB2312" w:hint="eastAsia"/>
          <w:kern w:val="0"/>
          <w:sz w:val="24"/>
          <w:lang w:eastAsia="zh-Hans" w:bidi="ar"/>
        </w:rPr>
        <w:t>.</w:t>
      </w:r>
      <w:r>
        <w:rPr>
          <w:rFonts w:ascii="仿宋_GB2312" w:eastAsia="仿宋_GB2312" w:hAnsi="宋体" w:cs="仿宋_GB2312" w:hint="eastAsia"/>
          <w:kern w:val="0"/>
          <w:sz w:val="24"/>
          <w:lang w:bidi="ar"/>
        </w:rPr>
        <w:t xml:space="preserve">专利的分类和特征。 </w:t>
      </w:r>
    </w:p>
    <w:p w14:paraId="3D95E45D"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7</w:t>
      </w:r>
      <w:r>
        <w:rPr>
          <w:rFonts w:ascii="仿宋_GB2312" w:eastAsia="仿宋_GB2312" w:hAnsi="宋体" w:cs="仿宋_GB2312" w:hint="eastAsia"/>
          <w:kern w:val="0"/>
          <w:sz w:val="24"/>
          <w:lang w:eastAsia="zh-Hans" w:bidi="ar"/>
        </w:rPr>
        <w:t>.</w:t>
      </w:r>
      <w:r>
        <w:rPr>
          <w:rFonts w:ascii="仿宋_GB2312" w:eastAsia="仿宋_GB2312" w:hAnsi="宋体" w:cs="仿宋_GB2312" w:hint="eastAsia"/>
          <w:kern w:val="0"/>
          <w:sz w:val="24"/>
          <w:lang w:bidi="ar"/>
        </w:rPr>
        <w:t xml:space="preserve">商标的分类和特征。 </w:t>
      </w:r>
    </w:p>
    <w:p w14:paraId="3A668CD7"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8</w:t>
      </w:r>
      <w:r>
        <w:rPr>
          <w:rFonts w:ascii="仿宋_GB2312" w:eastAsia="仿宋_GB2312" w:hAnsi="宋体" w:cs="仿宋_GB2312" w:hint="eastAsia"/>
          <w:kern w:val="0"/>
          <w:sz w:val="24"/>
          <w:lang w:eastAsia="zh-Hans" w:bidi="ar"/>
        </w:rPr>
        <w:t>.</w:t>
      </w:r>
      <w:r>
        <w:rPr>
          <w:rFonts w:ascii="仿宋_GB2312" w:eastAsia="仿宋_GB2312" w:hAnsi="宋体" w:cs="仿宋_GB2312" w:hint="eastAsia"/>
          <w:kern w:val="0"/>
          <w:sz w:val="24"/>
          <w:lang w:bidi="ar"/>
        </w:rPr>
        <w:t xml:space="preserve">著作权的分类和特征。 </w:t>
      </w:r>
    </w:p>
    <w:p w14:paraId="0B35F1C5" w14:textId="77777777" w:rsidR="00386C2B" w:rsidRDefault="00EF0BE3">
      <w:pPr>
        <w:widowControl/>
        <w:adjustRightInd w:val="0"/>
        <w:snapToGrid w:val="0"/>
        <w:jc w:val="left"/>
        <w:rPr>
          <w:rFonts w:ascii="黑体" w:eastAsia="黑体" w:hAnsi="宋体" w:cs="黑体"/>
          <w:kern w:val="0"/>
          <w:sz w:val="24"/>
          <w:lang w:bidi="ar"/>
        </w:rPr>
      </w:pPr>
      <w:r>
        <w:rPr>
          <w:rFonts w:ascii="黑体" w:eastAsia="黑体" w:hAnsi="宋体" w:cs="黑体" w:hint="eastAsia"/>
          <w:kern w:val="0"/>
          <w:sz w:val="24"/>
          <w:lang w:bidi="ar"/>
        </w:rPr>
        <w:t>第四章 企业价值评估</w:t>
      </w:r>
    </w:p>
    <w:p w14:paraId="2F88C7FE" w14:textId="77777777" w:rsidR="00386C2B" w:rsidRDefault="00EF0BE3">
      <w:pPr>
        <w:widowControl/>
        <w:adjustRightInd w:val="0"/>
        <w:snapToGrid w:val="0"/>
        <w:jc w:val="left"/>
        <w:rPr>
          <w:sz w:val="24"/>
        </w:rPr>
      </w:pPr>
      <w:r>
        <w:rPr>
          <w:rFonts w:ascii="楷体_GB2312" w:eastAsia="楷体_GB2312" w:hAnsi="宋体" w:cs="楷体_GB2312"/>
          <w:b/>
          <w:kern w:val="0"/>
          <w:sz w:val="24"/>
          <w:lang w:bidi="ar"/>
        </w:rPr>
        <w:t xml:space="preserve">（一）掌握的内容 </w:t>
      </w:r>
    </w:p>
    <w:p w14:paraId="2D6D224F"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1</w:t>
      </w:r>
      <w:r>
        <w:rPr>
          <w:rFonts w:ascii="仿宋_GB2312" w:eastAsia="仿宋_GB2312" w:hAnsi="宋体" w:cs="仿宋_GB2312" w:hint="eastAsia"/>
          <w:kern w:val="0"/>
          <w:sz w:val="24"/>
          <w:lang w:eastAsia="zh-Hans" w:bidi="ar"/>
        </w:rPr>
        <w:t>.</w:t>
      </w:r>
      <w:r>
        <w:rPr>
          <w:rFonts w:ascii="仿宋_GB2312" w:eastAsia="仿宋_GB2312" w:hAnsi="宋体" w:cs="仿宋_GB2312" w:hint="eastAsia"/>
          <w:kern w:val="0"/>
          <w:sz w:val="24"/>
          <w:lang w:bidi="ar"/>
        </w:rPr>
        <w:t xml:space="preserve">企业价值内容、企业价值的影响因素。 </w:t>
      </w:r>
    </w:p>
    <w:p w14:paraId="4EC9EBAB"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2</w:t>
      </w:r>
      <w:r>
        <w:rPr>
          <w:rFonts w:ascii="仿宋_GB2312" w:eastAsia="仿宋_GB2312" w:hAnsi="宋体" w:cs="仿宋_GB2312" w:hint="eastAsia"/>
          <w:kern w:val="0"/>
          <w:sz w:val="24"/>
          <w:lang w:eastAsia="zh-Hans" w:bidi="ar"/>
        </w:rPr>
        <w:t>.</w:t>
      </w:r>
      <w:r>
        <w:rPr>
          <w:rFonts w:ascii="仿宋_GB2312" w:eastAsia="仿宋_GB2312" w:hAnsi="宋体" w:cs="仿宋_GB2312" w:hint="eastAsia"/>
          <w:kern w:val="0"/>
          <w:sz w:val="24"/>
          <w:lang w:bidi="ar"/>
        </w:rPr>
        <w:t xml:space="preserve">企业价值评估目的、评估对象和范围的界定、价值类型的选择。 </w:t>
      </w:r>
    </w:p>
    <w:p w14:paraId="3362D717"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3</w:t>
      </w:r>
      <w:r>
        <w:rPr>
          <w:rFonts w:ascii="仿宋_GB2312" w:eastAsia="仿宋_GB2312" w:hAnsi="宋体" w:cs="仿宋_GB2312" w:hint="eastAsia"/>
          <w:kern w:val="0"/>
          <w:sz w:val="24"/>
          <w:lang w:eastAsia="zh-Hans" w:bidi="ar"/>
        </w:rPr>
        <w:t>.</w:t>
      </w:r>
      <w:r>
        <w:rPr>
          <w:rFonts w:ascii="仿宋_GB2312" w:eastAsia="仿宋_GB2312" w:hAnsi="宋体" w:cs="仿宋_GB2312" w:hint="eastAsia"/>
          <w:kern w:val="0"/>
          <w:sz w:val="24"/>
          <w:lang w:bidi="ar"/>
        </w:rPr>
        <w:t xml:space="preserve">企业价值评估中宏观环境、行业发展状况、企业发展状况分析。 </w:t>
      </w:r>
    </w:p>
    <w:p w14:paraId="71E24A45"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4</w:t>
      </w:r>
      <w:r>
        <w:rPr>
          <w:rFonts w:ascii="仿宋_GB2312" w:eastAsia="仿宋_GB2312" w:hAnsi="宋体" w:cs="仿宋_GB2312" w:hint="eastAsia"/>
          <w:kern w:val="0"/>
          <w:sz w:val="24"/>
          <w:lang w:eastAsia="zh-Hans" w:bidi="ar"/>
        </w:rPr>
        <w:t>.</w:t>
      </w:r>
      <w:r>
        <w:rPr>
          <w:rFonts w:ascii="仿宋_GB2312" w:eastAsia="仿宋_GB2312" w:hAnsi="宋体" w:cs="仿宋_GB2312" w:hint="eastAsia"/>
          <w:kern w:val="0"/>
          <w:sz w:val="24"/>
          <w:lang w:bidi="ar"/>
        </w:rPr>
        <w:t xml:space="preserve">股权（企业）自由现金流量的计算，自由现金流量折现模型的具体形式、折现率的选择、永续价值的计算。 </w:t>
      </w:r>
    </w:p>
    <w:p w14:paraId="11482CC2"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5</w:t>
      </w:r>
      <w:r>
        <w:rPr>
          <w:rFonts w:ascii="仿宋_GB2312" w:eastAsia="仿宋_GB2312" w:hAnsi="宋体" w:cs="仿宋_GB2312" w:hint="eastAsia"/>
          <w:kern w:val="0"/>
          <w:sz w:val="24"/>
          <w:lang w:eastAsia="zh-Hans" w:bidi="ar"/>
        </w:rPr>
        <w:t>.</w:t>
      </w:r>
      <w:r>
        <w:rPr>
          <w:rFonts w:ascii="仿宋_GB2312" w:eastAsia="仿宋_GB2312" w:hAnsi="宋体" w:cs="仿宋_GB2312" w:hint="eastAsia"/>
          <w:kern w:val="0"/>
          <w:sz w:val="24"/>
          <w:lang w:bidi="ar"/>
        </w:rPr>
        <w:t xml:space="preserve">收益形式、企业收益期的确定与划分、企业未来收益的具体预测。 </w:t>
      </w:r>
    </w:p>
    <w:p w14:paraId="18E9D357"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6</w:t>
      </w:r>
      <w:r>
        <w:rPr>
          <w:rFonts w:ascii="仿宋_GB2312" w:eastAsia="仿宋_GB2312" w:hAnsi="宋体" w:cs="仿宋_GB2312" w:hint="eastAsia"/>
          <w:kern w:val="0"/>
          <w:sz w:val="24"/>
          <w:lang w:eastAsia="zh-Hans" w:bidi="ar"/>
        </w:rPr>
        <w:t>.</w:t>
      </w:r>
      <w:r>
        <w:rPr>
          <w:rFonts w:ascii="仿宋_GB2312" w:eastAsia="仿宋_GB2312" w:hAnsi="宋体" w:cs="仿宋_GB2312" w:hint="eastAsia"/>
          <w:kern w:val="0"/>
          <w:sz w:val="24"/>
          <w:lang w:bidi="ar"/>
        </w:rPr>
        <w:t>股权资本成本、债务资本成本、优先股资本成本和加权平均资本成本的测算方法。</w:t>
      </w:r>
    </w:p>
    <w:p w14:paraId="5D5D614F"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kern w:val="0"/>
          <w:sz w:val="24"/>
          <w:lang w:bidi="ar"/>
        </w:rPr>
        <w:t>7</w:t>
      </w:r>
      <w:r>
        <w:rPr>
          <w:rFonts w:ascii="仿宋_GB2312" w:eastAsia="仿宋_GB2312" w:hAnsi="宋体" w:cs="仿宋_GB2312" w:hint="eastAsia"/>
          <w:kern w:val="0"/>
          <w:sz w:val="24"/>
          <w:lang w:eastAsia="zh-Hans" w:bidi="ar"/>
        </w:rPr>
        <w:t>.</w:t>
      </w:r>
      <w:r>
        <w:rPr>
          <w:rFonts w:ascii="仿宋_GB2312" w:eastAsia="仿宋_GB2312" w:hAnsi="宋体" w:cs="仿宋_GB2312" w:hint="eastAsia"/>
          <w:kern w:val="0"/>
          <w:sz w:val="24"/>
          <w:lang w:bidi="ar"/>
        </w:rPr>
        <w:t xml:space="preserve">市场法中可比对象选择标准、价值比率的基本分类及其测算、价值比率的选择、调整和确定。 </w:t>
      </w:r>
    </w:p>
    <w:p w14:paraId="626AF016"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8</w:t>
      </w:r>
      <w:r>
        <w:rPr>
          <w:rFonts w:ascii="仿宋_GB2312" w:eastAsia="仿宋_GB2312" w:hAnsi="宋体" w:cs="仿宋_GB2312" w:hint="eastAsia"/>
          <w:kern w:val="0"/>
          <w:sz w:val="24"/>
          <w:lang w:eastAsia="zh-Hans" w:bidi="ar"/>
        </w:rPr>
        <w:t>.</w:t>
      </w:r>
      <w:r>
        <w:rPr>
          <w:rFonts w:ascii="仿宋_GB2312" w:eastAsia="仿宋_GB2312" w:hAnsi="宋体" w:cs="仿宋_GB2312" w:hint="eastAsia"/>
          <w:kern w:val="0"/>
          <w:sz w:val="24"/>
          <w:lang w:bidi="ar"/>
        </w:rPr>
        <w:t xml:space="preserve">资产基础法评估范围的确定、资产基础法中长期股权投资的评估、资产基础法评估结论的合理性分析。 </w:t>
      </w:r>
    </w:p>
    <w:p w14:paraId="3B895468" w14:textId="77777777" w:rsidR="00386C2B" w:rsidRDefault="00EF0BE3">
      <w:pPr>
        <w:widowControl/>
        <w:adjustRightInd w:val="0"/>
        <w:snapToGrid w:val="0"/>
        <w:jc w:val="left"/>
        <w:rPr>
          <w:sz w:val="24"/>
        </w:rPr>
      </w:pPr>
      <w:r>
        <w:rPr>
          <w:rFonts w:ascii="楷体_GB2312" w:eastAsia="楷体_GB2312" w:hAnsi="宋体" w:cs="楷体_GB2312"/>
          <w:b/>
          <w:kern w:val="0"/>
          <w:sz w:val="24"/>
          <w:lang w:bidi="ar"/>
        </w:rPr>
        <w:t xml:space="preserve">（二）熟悉的内容 </w:t>
      </w:r>
    </w:p>
    <w:p w14:paraId="1E780083"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1</w:t>
      </w:r>
      <w:r>
        <w:rPr>
          <w:rFonts w:ascii="仿宋_GB2312" w:eastAsia="仿宋_GB2312" w:hAnsi="宋体" w:cs="仿宋_GB2312" w:hint="eastAsia"/>
          <w:kern w:val="0"/>
          <w:sz w:val="24"/>
          <w:lang w:eastAsia="zh-Hans" w:bidi="ar"/>
        </w:rPr>
        <w:t>.</w:t>
      </w:r>
      <w:r>
        <w:rPr>
          <w:rFonts w:ascii="仿宋_GB2312" w:eastAsia="仿宋_GB2312" w:hAnsi="宋体" w:cs="仿宋_GB2312" w:hint="eastAsia"/>
          <w:kern w:val="0"/>
          <w:sz w:val="24"/>
          <w:lang w:bidi="ar"/>
        </w:rPr>
        <w:t xml:space="preserve">企业价值评估的特点、评估假设的类型与设定。 </w:t>
      </w:r>
    </w:p>
    <w:p w14:paraId="7CB85630"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2</w:t>
      </w:r>
      <w:r>
        <w:rPr>
          <w:rFonts w:ascii="仿宋_GB2312" w:eastAsia="仿宋_GB2312" w:hAnsi="宋体" w:cs="仿宋_GB2312" w:hint="eastAsia"/>
          <w:kern w:val="0"/>
          <w:sz w:val="24"/>
          <w:lang w:eastAsia="zh-Hans" w:bidi="ar"/>
        </w:rPr>
        <w:t>.</w:t>
      </w:r>
      <w:r>
        <w:rPr>
          <w:rFonts w:ascii="仿宋_GB2312" w:eastAsia="仿宋_GB2312" w:hAnsi="宋体" w:cs="仿宋_GB2312" w:hint="eastAsia"/>
          <w:kern w:val="0"/>
          <w:sz w:val="24"/>
          <w:lang w:bidi="ar"/>
        </w:rPr>
        <w:t xml:space="preserve">企业价值评估信息收集的原则和基本程序。 </w:t>
      </w:r>
    </w:p>
    <w:p w14:paraId="46CF5CE8"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3</w:t>
      </w:r>
      <w:r>
        <w:rPr>
          <w:rFonts w:ascii="仿宋_GB2312" w:eastAsia="仿宋_GB2312" w:hAnsi="宋体" w:cs="仿宋_GB2312" w:hint="eastAsia"/>
          <w:kern w:val="0"/>
          <w:sz w:val="24"/>
          <w:lang w:eastAsia="zh-Hans" w:bidi="ar"/>
        </w:rPr>
        <w:t>.</w:t>
      </w:r>
      <w:r>
        <w:rPr>
          <w:rFonts w:ascii="仿宋_GB2312" w:eastAsia="仿宋_GB2312" w:hAnsi="宋体" w:cs="仿宋_GB2312" w:hint="eastAsia"/>
          <w:kern w:val="0"/>
          <w:sz w:val="24"/>
          <w:lang w:bidi="ar"/>
        </w:rPr>
        <w:t>行业分析中波特五力模型的应用、企业分析中 SWOT 分析框架。</w:t>
      </w:r>
    </w:p>
    <w:p w14:paraId="1C2C18A9"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4</w:t>
      </w:r>
      <w:r>
        <w:rPr>
          <w:rFonts w:ascii="仿宋_GB2312" w:eastAsia="仿宋_GB2312" w:hAnsi="宋体" w:cs="仿宋_GB2312" w:hint="eastAsia"/>
          <w:kern w:val="0"/>
          <w:sz w:val="24"/>
          <w:lang w:eastAsia="zh-Hans" w:bidi="ar"/>
        </w:rPr>
        <w:t>.</w:t>
      </w:r>
      <w:r>
        <w:rPr>
          <w:rFonts w:ascii="仿宋_GB2312" w:eastAsia="仿宋_GB2312" w:hAnsi="宋体" w:cs="仿宋_GB2312" w:hint="eastAsia"/>
          <w:kern w:val="0"/>
          <w:sz w:val="24"/>
          <w:lang w:bidi="ar"/>
        </w:rPr>
        <w:t xml:space="preserve">收益法应用的操作步骤、收益法的适用性和局限性。 </w:t>
      </w:r>
    </w:p>
    <w:p w14:paraId="62BABFD8"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5</w:t>
      </w:r>
      <w:r>
        <w:rPr>
          <w:rFonts w:ascii="仿宋_GB2312" w:eastAsia="仿宋_GB2312" w:hAnsi="宋体" w:cs="仿宋_GB2312" w:hint="eastAsia"/>
          <w:kern w:val="0"/>
          <w:sz w:val="24"/>
          <w:lang w:eastAsia="zh-Hans" w:bidi="ar"/>
        </w:rPr>
        <w:t>.</w:t>
      </w:r>
      <w:r>
        <w:rPr>
          <w:rFonts w:ascii="仿宋_GB2312" w:eastAsia="仿宋_GB2312" w:hAnsi="宋体" w:cs="仿宋_GB2312" w:hint="eastAsia"/>
          <w:kern w:val="0"/>
          <w:sz w:val="24"/>
          <w:lang w:bidi="ar"/>
        </w:rPr>
        <w:t xml:space="preserve">市场法应用的基本原则、操作步骤、市场法的适用性和局限性。 </w:t>
      </w:r>
    </w:p>
    <w:p w14:paraId="315EA101"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6</w:t>
      </w:r>
      <w:r>
        <w:rPr>
          <w:rFonts w:ascii="仿宋_GB2312" w:eastAsia="仿宋_GB2312" w:hAnsi="宋体" w:cs="仿宋_GB2312" w:hint="eastAsia"/>
          <w:kern w:val="0"/>
          <w:sz w:val="24"/>
          <w:lang w:eastAsia="zh-Hans" w:bidi="ar"/>
        </w:rPr>
        <w:t>.</w:t>
      </w:r>
      <w:r>
        <w:rPr>
          <w:rFonts w:ascii="仿宋_GB2312" w:eastAsia="仿宋_GB2312" w:hAnsi="宋体" w:cs="仿宋_GB2312" w:hint="eastAsia"/>
          <w:kern w:val="0"/>
          <w:sz w:val="24"/>
          <w:lang w:bidi="ar"/>
        </w:rPr>
        <w:t xml:space="preserve">资产基础法的基本原理和操作步骤、资产基础法的适用性和局限性。 </w:t>
      </w:r>
    </w:p>
    <w:p w14:paraId="16536D8C" w14:textId="77777777" w:rsidR="00386C2B" w:rsidRDefault="00386C2B">
      <w:pPr>
        <w:widowControl/>
        <w:adjustRightInd w:val="0"/>
        <w:snapToGrid w:val="0"/>
        <w:ind w:leftChars="200" w:left="420"/>
        <w:jc w:val="left"/>
        <w:rPr>
          <w:rFonts w:ascii="仿宋_GB2312" w:eastAsia="仿宋_GB2312" w:hAnsi="宋体" w:cs="仿宋_GB2312"/>
          <w:kern w:val="0"/>
          <w:sz w:val="24"/>
          <w:lang w:bidi="ar"/>
        </w:rPr>
      </w:pPr>
    </w:p>
    <w:p w14:paraId="199E4098" w14:textId="77777777" w:rsidR="00386C2B" w:rsidRDefault="00EF0BE3">
      <w:pPr>
        <w:jc w:val="left"/>
        <w:rPr>
          <w:rFonts w:ascii="宋体" w:hAnsi="宋体"/>
          <w:b/>
          <w:bCs/>
          <w:sz w:val="28"/>
          <w:szCs w:val="28"/>
        </w:rPr>
      </w:pPr>
      <w:r>
        <w:rPr>
          <w:rFonts w:ascii="宋体" w:hAnsi="宋体"/>
          <w:b/>
          <w:bCs/>
          <w:sz w:val="28"/>
          <w:szCs w:val="28"/>
        </w:rPr>
        <w:t>三</w:t>
      </w:r>
      <w:r>
        <w:rPr>
          <w:rFonts w:ascii="宋体" w:hAnsi="宋体" w:hint="eastAsia"/>
          <w:b/>
          <w:bCs/>
          <w:sz w:val="28"/>
          <w:szCs w:val="28"/>
        </w:rPr>
        <w:t>、财务管理部分的考试内容</w:t>
      </w:r>
    </w:p>
    <w:p w14:paraId="6720CB8D" w14:textId="77777777" w:rsidR="00386C2B" w:rsidRDefault="00EF0BE3">
      <w:pPr>
        <w:widowControl/>
        <w:adjustRightInd w:val="0"/>
        <w:snapToGrid w:val="0"/>
        <w:rPr>
          <w:rFonts w:ascii="黑体" w:eastAsia="黑体" w:hAnsi="宋体" w:cs="黑体"/>
          <w:kern w:val="0"/>
          <w:sz w:val="24"/>
          <w:lang w:bidi="ar"/>
        </w:rPr>
      </w:pPr>
      <w:r>
        <w:rPr>
          <w:rFonts w:ascii="黑体" w:eastAsia="黑体" w:hAnsi="宋体" w:cs="黑体" w:hint="eastAsia"/>
          <w:kern w:val="0"/>
          <w:sz w:val="24"/>
          <w:lang w:bidi="ar"/>
        </w:rPr>
        <w:t>第一章 总论</w:t>
      </w:r>
    </w:p>
    <w:p w14:paraId="702DD33C" w14:textId="77777777" w:rsidR="00386C2B" w:rsidRDefault="00EF0BE3">
      <w:pPr>
        <w:widowControl/>
        <w:adjustRightInd w:val="0"/>
        <w:snapToGrid w:val="0"/>
        <w:jc w:val="left"/>
        <w:rPr>
          <w:rFonts w:ascii="楷体_GB2312" w:eastAsia="楷体_GB2312" w:hAnsi="宋体" w:cs="楷体_GB2312"/>
          <w:b/>
          <w:kern w:val="0"/>
          <w:sz w:val="24"/>
          <w:lang w:bidi="ar"/>
        </w:rPr>
      </w:pPr>
      <w:r>
        <w:rPr>
          <w:rFonts w:ascii="楷体_GB2312" w:eastAsia="楷体_GB2312" w:hAnsi="宋体" w:cs="楷体_GB2312" w:hint="eastAsia"/>
          <w:b/>
          <w:kern w:val="0"/>
          <w:sz w:val="24"/>
          <w:lang w:bidi="ar"/>
        </w:rPr>
        <w:t>（一）掌握的内容</w:t>
      </w:r>
    </w:p>
    <w:p w14:paraId="290D9E08"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1.财务管理的目标和概念</w:t>
      </w:r>
    </w:p>
    <w:p w14:paraId="0A746EDA" w14:textId="77777777" w:rsidR="00386C2B" w:rsidRDefault="00EF0BE3">
      <w:pPr>
        <w:widowControl/>
        <w:adjustRightInd w:val="0"/>
        <w:snapToGrid w:val="0"/>
        <w:jc w:val="left"/>
        <w:rPr>
          <w:rFonts w:ascii="楷体_GB2312" w:eastAsia="楷体_GB2312" w:hAnsi="宋体" w:cs="楷体_GB2312"/>
          <w:b/>
          <w:kern w:val="0"/>
          <w:sz w:val="24"/>
          <w:lang w:bidi="ar"/>
        </w:rPr>
      </w:pPr>
      <w:r>
        <w:rPr>
          <w:rFonts w:ascii="楷体_GB2312" w:eastAsia="楷体_GB2312" w:hAnsi="宋体" w:cs="楷体_GB2312" w:hint="eastAsia"/>
          <w:b/>
          <w:kern w:val="0"/>
          <w:sz w:val="24"/>
          <w:lang w:bidi="ar"/>
        </w:rPr>
        <w:t>（二）熟悉的内容</w:t>
      </w:r>
    </w:p>
    <w:p w14:paraId="2FCD61C9"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1.企业的组织形式以及财务经理的职责。</w:t>
      </w:r>
    </w:p>
    <w:p w14:paraId="752D2585"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2.财务管理的环境。</w:t>
      </w:r>
    </w:p>
    <w:p w14:paraId="600566C9"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3.利息率的构成及其测算。</w:t>
      </w:r>
    </w:p>
    <w:p w14:paraId="4A451671" w14:textId="77777777" w:rsidR="00386C2B" w:rsidRDefault="00EF0BE3">
      <w:pPr>
        <w:widowControl/>
        <w:adjustRightInd w:val="0"/>
        <w:snapToGrid w:val="0"/>
        <w:rPr>
          <w:rFonts w:ascii="仿宋_GB2312" w:eastAsia="仿宋_GB2312" w:hAnsi="宋体" w:cs="仿宋_GB2312"/>
          <w:kern w:val="0"/>
          <w:sz w:val="24"/>
          <w:lang w:bidi="ar"/>
        </w:rPr>
      </w:pPr>
      <w:r>
        <w:rPr>
          <w:rFonts w:ascii="黑体" w:eastAsia="黑体" w:hAnsi="宋体" w:cs="黑体" w:hint="eastAsia"/>
          <w:kern w:val="0"/>
          <w:sz w:val="24"/>
          <w:lang w:bidi="ar"/>
        </w:rPr>
        <w:t>第二章 财务管理的价值观念</w:t>
      </w:r>
    </w:p>
    <w:p w14:paraId="577ADCB1" w14:textId="77777777" w:rsidR="00386C2B" w:rsidRDefault="00EF0BE3">
      <w:pPr>
        <w:widowControl/>
        <w:adjustRightInd w:val="0"/>
        <w:snapToGrid w:val="0"/>
        <w:jc w:val="left"/>
        <w:rPr>
          <w:rFonts w:ascii="楷体_GB2312" w:eastAsia="楷体_GB2312" w:hAnsi="宋体" w:cs="楷体_GB2312"/>
          <w:b/>
          <w:kern w:val="0"/>
          <w:sz w:val="24"/>
          <w:lang w:bidi="ar"/>
        </w:rPr>
      </w:pPr>
      <w:r>
        <w:rPr>
          <w:rFonts w:ascii="楷体_GB2312" w:eastAsia="楷体_GB2312" w:hAnsi="宋体" w:cs="楷体_GB2312" w:hint="eastAsia"/>
          <w:b/>
          <w:kern w:val="0"/>
          <w:sz w:val="24"/>
          <w:lang w:bidi="ar"/>
        </w:rPr>
        <w:t>（一）掌握的内容</w:t>
      </w:r>
    </w:p>
    <w:p w14:paraId="1F7164DE"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1.货币时间价值的概念和相关计算方法。</w:t>
      </w:r>
    </w:p>
    <w:p w14:paraId="5C376812"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2.风险报酬的概念、计算以及资本资产定价模型。</w:t>
      </w:r>
    </w:p>
    <w:p w14:paraId="54A0690F"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3.不同证券的价值评估方法。</w:t>
      </w:r>
    </w:p>
    <w:p w14:paraId="28EB3B38" w14:textId="77777777" w:rsidR="00386C2B" w:rsidRDefault="00EF0BE3">
      <w:pPr>
        <w:widowControl/>
        <w:adjustRightInd w:val="0"/>
        <w:snapToGrid w:val="0"/>
        <w:jc w:val="left"/>
        <w:rPr>
          <w:rFonts w:ascii="楷体_GB2312" w:eastAsia="楷体_GB2312" w:hAnsi="宋体" w:cs="楷体_GB2312"/>
          <w:b/>
          <w:kern w:val="0"/>
          <w:sz w:val="24"/>
          <w:lang w:bidi="ar"/>
        </w:rPr>
      </w:pPr>
      <w:r>
        <w:rPr>
          <w:rFonts w:ascii="楷体_GB2312" w:eastAsia="楷体_GB2312" w:hAnsi="宋体" w:cs="楷体_GB2312" w:hint="eastAsia"/>
          <w:b/>
          <w:kern w:val="0"/>
          <w:sz w:val="24"/>
          <w:lang w:bidi="ar"/>
        </w:rPr>
        <w:t>（二）熟悉的内容</w:t>
      </w:r>
    </w:p>
    <w:p w14:paraId="634B93DB"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1.证券投资的种类、特点。</w:t>
      </w:r>
    </w:p>
    <w:p w14:paraId="65742175" w14:textId="77777777" w:rsidR="00386C2B" w:rsidRDefault="00EF0BE3">
      <w:pPr>
        <w:widowControl/>
        <w:adjustRightInd w:val="0"/>
        <w:snapToGrid w:val="0"/>
        <w:rPr>
          <w:rFonts w:ascii="黑体" w:eastAsia="黑体" w:hAnsi="宋体" w:cs="黑体"/>
          <w:kern w:val="0"/>
          <w:sz w:val="24"/>
          <w:lang w:bidi="ar"/>
        </w:rPr>
      </w:pPr>
      <w:r>
        <w:rPr>
          <w:rFonts w:ascii="黑体" w:eastAsia="黑体" w:hAnsi="宋体" w:cs="黑体" w:hint="eastAsia"/>
          <w:kern w:val="0"/>
          <w:sz w:val="24"/>
          <w:lang w:bidi="ar"/>
        </w:rPr>
        <w:lastRenderedPageBreak/>
        <w:t>第三章 财务分析</w:t>
      </w:r>
    </w:p>
    <w:p w14:paraId="33346ABC" w14:textId="77777777" w:rsidR="00386C2B" w:rsidRDefault="00EF0BE3">
      <w:pPr>
        <w:widowControl/>
        <w:adjustRightInd w:val="0"/>
        <w:snapToGrid w:val="0"/>
        <w:jc w:val="left"/>
        <w:rPr>
          <w:rFonts w:ascii="楷体_GB2312" w:eastAsia="楷体_GB2312" w:hAnsi="宋体" w:cs="楷体_GB2312"/>
          <w:b/>
          <w:kern w:val="0"/>
          <w:sz w:val="24"/>
          <w:lang w:bidi="ar"/>
        </w:rPr>
      </w:pPr>
      <w:r>
        <w:rPr>
          <w:rFonts w:ascii="楷体_GB2312" w:eastAsia="楷体_GB2312" w:hAnsi="宋体" w:cs="楷体_GB2312" w:hint="eastAsia"/>
          <w:b/>
          <w:kern w:val="0"/>
          <w:sz w:val="24"/>
          <w:lang w:bidi="ar"/>
        </w:rPr>
        <w:t>（一）掌握的内容</w:t>
      </w:r>
    </w:p>
    <w:p w14:paraId="7CEF70FB"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1.正确运用比率分析法对企业偿债能力、营运能力、盈利能力和发展能力进行分析。</w:t>
      </w:r>
    </w:p>
    <w:p w14:paraId="08CE405A"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2.企业财务趋势分析方法。</w:t>
      </w:r>
    </w:p>
    <w:p w14:paraId="6B877736"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 xml:space="preserve">3.企业财务综合分析方法。 </w:t>
      </w:r>
    </w:p>
    <w:p w14:paraId="46F54D80" w14:textId="77777777" w:rsidR="00386C2B" w:rsidRDefault="00EF0BE3">
      <w:pPr>
        <w:widowControl/>
        <w:adjustRightInd w:val="0"/>
        <w:snapToGrid w:val="0"/>
        <w:jc w:val="left"/>
        <w:rPr>
          <w:rFonts w:ascii="楷体_GB2312" w:eastAsia="楷体_GB2312" w:hAnsi="宋体" w:cs="楷体_GB2312"/>
          <w:b/>
          <w:kern w:val="0"/>
          <w:sz w:val="24"/>
          <w:lang w:bidi="ar"/>
        </w:rPr>
      </w:pPr>
      <w:r>
        <w:rPr>
          <w:rFonts w:ascii="楷体_GB2312" w:eastAsia="楷体_GB2312" w:hAnsi="宋体" w:cs="楷体_GB2312" w:hint="eastAsia"/>
          <w:b/>
          <w:kern w:val="0"/>
          <w:sz w:val="24"/>
          <w:lang w:bidi="ar"/>
        </w:rPr>
        <w:t>（二）熟悉的内容</w:t>
      </w:r>
    </w:p>
    <w:p w14:paraId="4BAAFD25"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1.企业财务综合分析的内容。</w:t>
      </w:r>
    </w:p>
    <w:p w14:paraId="79BE3F84" w14:textId="77777777" w:rsidR="00386C2B" w:rsidRDefault="00EF0BE3">
      <w:pPr>
        <w:widowControl/>
        <w:adjustRightInd w:val="0"/>
        <w:snapToGrid w:val="0"/>
        <w:jc w:val="left"/>
        <w:rPr>
          <w:rFonts w:ascii="楷体_GB2312" w:eastAsia="楷体_GB2312" w:hAnsi="宋体" w:cs="楷体_GB2312"/>
          <w:b/>
          <w:kern w:val="0"/>
          <w:sz w:val="24"/>
          <w:lang w:bidi="ar"/>
        </w:rPr>
      </w:pPr>
      <w:r>
        <w:rPr>
          <w:rFonts w:ascii="楷体_GB2312" w:eastAsia="楷体_GB2312" w:hAnsi="宋体" w:cs="楷体_GB2312" w:hint="eastAsia"/>
          <w:b/>
          <w:kern w:val="0"/>
          <w:sz w:val="24"/>
          <w:lang w:bidi="ar"/>
        </w:rPr>
        <w:t>（三）了解的内容</w:t>
      </w:r>
    </w:p>
    <w:p w14:paraId="1297AB4F"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1.企业财务分析的作用、目的、程序和基础。</w:t>
      </w:r>
    </w:p>
    <w:p w14:paraId="5F93AF05" w14:textId="77777777" w:rsidR="00386C2B" w:rsidRDefault="00EF0BE3">
      <w:pPr>
        <w:widowControl/>
        <w:adjustRightInd w:val="0"/>
        <w:snapToGrid w:val="0"/>
        <w:rPr>
          <w:rFonts w:ascii="黑体" w:eastAsia="黑体" w:hAnsi="宋体" w:cs="黑体"/>
          <w:kern w:val="0"/>
          <w:sz w:val="24"/>
          <w:lang w:bidi="ar"/>
        </w:rPr>
      </w:pPr>
      <w:r>
        <w:rPr>
          <w:rFonts w:ascii="黑体" w:eastAsia="黑体" w:hAnsi="宋体" w:cs="黑体" w:hint="eastAsia"/>
          <w:kern w:val="0"/>
          <w:sz w:val="24"/>
          <w:lang w:bidi="ar"/>
        </w:rPr>
        <w:t>第四章 长期筹资方式</w:t>
      </w:r>
    </w:p>
    <w:p w14:paraId="3FAE2AEF" w14:textId="77777777" w:rsidR="00386C2B" w:rsidRDefault="00EF0BE3">
      <w:pPr>
        <w:widowControl/>
        <w:adjustRightInd w:val="0"/>
        <w:snapToGrid w:val="0"/>
        <w:jc w:val="left"/>
        <w:rPr>
          <w:rFonts w:ascii="楷体_GB2312" w:eastAsia="楷体_GB2312" w:hAnsi="宋体" w:cs="楷体_GB2312"/>
          <w:b/>
          <w:kern w:val="0"/>
          <w:sz w:val="24"/>
          <w:lang w:bidi="ar"/>
        </w:rPr>
      </w:pPr>
      <w:r>
        <w:rPr>
          <w:rFonts w:ascii="楷体_GB2312" w:eastAsia="楷体_GB2312" w:hAnsi="宋体" w:cs="楷体_GB2312" w:hint="eastAsia"/>
          <w:b/>
          <w:kern w:val="0"/>
          <w:sz w:val="24"/>
          <w:lang w:bidi="ar"/>
        </w:rPr>
        <w:t>（一）掌握的内容</w:t>
      </w:r>
    </w:p>
    <w:p w14:paraId="17B1DDAE"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1.普通股的分类、股票上市决策、股票发行定价的方法。</w:t>
      </w:r>
    </w:p>
    <w:p w14:paraId="1D92214C"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2.长期借款的种类、银行借款的信用条件。</w:t>
      </w:r>
    </w:p>
    <w:p w14:paraId="0A142639"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3.债券的种类、债券发行定价的方法。</w:t>
      </w:r>
    </w:p>
    <w:p w14:paraId="420B025E"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4.租赁的种类、融资租赁租金的测算方法。</w:t>
      </w:r>
    </w:p>
    <w:p w14:paraId="3B66A9B0"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5.可转换债券的特性、转换期限、转换价格和转换比率。</w:t>
      </w:r>
    </w:p>
    <w:p w14:paraId="6C88A119" w14:textId="77777777" w:rsidR="00386C2B" w:rsidRDefault="00EF0BE3">
      <w:pPr>
        <w:widowControl/>
        <w:adjustRightInd w:val="0"/>
        <w:snapToGrid w:val="0"/>
        <w:jc w:val="left"/>
        <w:rPr>
          <w:rFonts w:ascii="楷体_GB2312" w:eastAsia="楷体_GB2312" w:hAnsi="宋体" w:cs="楷体_GB2312"/>
          <w:b/>
          <w:kern w:val="0"/>
          <w:sz w:val="24"/>
          <w:lang w:bidi="ar"/>
        </w:rPr>
      </w:pPr>
      <w:r>
        <w:rPr>
          <w:rFonts w:ascii="楷体_GB2312" w:eastAsia="楷体_GB2312" w:hAnsi="宋体" w:cs="楷体_GB2312" w:hint="eastAsia"/>
          <w:b/>
          <w:kern w:val="0"/>
          <w:sz w:val="24"/>
          <w:lang w:bidi="ar"/>
        </w:rPr>
        <w:t>（二）熟悉的内容</w:t>
      </w:r>
    </w:p>
    <w:p w14:paraId="509925F4"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1.长期筹资的动机、原则、渠道和类型。</w:t>
      </w:r>
    </w:p>
    <w:p w14:paraId="1E51F4CF"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2.普通股筹资的优缺点。</w:t>
      </w:r>
    </w:p>
    <w:p w14:paraId="492963A5"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3.长期借款筹资的优缺点。</w:t>
      </w:r>
    </w:p>
    <w:p w14:paraId="53E07E7E"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4.债券筹资的优缺点。</w:t>
      </w:r>
    </w:p>
    <w:p w14:paraId="66618189"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5.融资租赁筹资的优缺点。</w:t>
      </w:r>
    </w:p>
    <w:p w14:paraId="45B355D6" w14:textId="77777777" w:rsidR="00386C2B" w:rsidRDefault="00EF0BE3">
      <w:pPr>
        <w:widowControl/>
        <w:adjustRightInd w:val="0"/>
        <w:snapToGrid w:val="0"/>
        <w:rPr>
          <w:rFonts w:ascii="黑体" w:eastAsia="黑体" w:hAnsi="宋体" w:cs="黑体"/>
          <w:kern w:val="0"/>
          <w:sz w:val="24"/>
          <w:lang w:bidi="ar"/>
        </w:rPr>
      </w:pPr>
      <w:r>
        <w:rPr>
          <w:rFonts w:ascii="黑体" w:eastAsia="黑体" w:hAnsi="宋体" w:cs="黑体" w:hint="eastAsia"/>
          <w:kern w:val="0"/>
          <w:sz w:val="24"/>
          <w:lang w:bidi="ar"/>
        </w:rPr>
        <w:t>第五章 资本结构决策</w:t>
      </w:r>
    </w:p>
    <w:p w14:paraId="0BF0D042" w14:textId="77777777" w:rsidR="00386C2B" w:rsidRDefault="00EF0BE3">
      <w:pPr>
        <w:widowControl/>
        <w:adjustRightInd w:val="0"/>
        <w:snapToGrid w:val="0"/>
        <w:jc w:val="left"/>
        <w:rPr>
          <w:rFonts w:ascii="楷体_GB2312" w:eastAsia="楷体_GB2312" w:hAnsi="宋体" w:cs="楷体_GB2312"/>
          <w:b/>
          <w:kern w:val="0"/>
          <w:sz w:val="24"/>
          <w:lang w:bidi="ar"/>
        </w:rPr>
      </w:pPr>
      <w:r>
        <w:rPr>
          <w:rFonts w:ascii="楷体_GB2312" w:eastAsia="楷体_GB2312" w:hAnsi="宋体" w:cs="楷体_GB2312" w:hint="eastAsia"/>
          <w:b/>
          <w:kern w:val="0"/>
          <w:sz w:val="24"/>
          <w:lang w:bidi="ar"/>
        </w:rPr>
        <w:t>（一）掌握的内容</w:t>
      </w:r>
    </w:p>
    <w:p w14:paraId="30721B77"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1.个别资本成本率和综合资本成本率的测算方法。</w:t>
      </w:r>
    </w:p>
    <w:p w14:paraId="24947382"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2.营业杠杆系数的测算方法及其应用。</w:t>
      </w:r>
    </w:p>
    <w:p w14:paraId="6E1FFC72"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3.财务杠杆系数的测算方法及其应用。</w:t>
      </w:r>
    </w:p>
    <w:p w14:paraId="5C24806C"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4.联合杠杆系数的测算方法及其应用。</w:t>
      </w:r>
    </w:p>
    <w:p w14:paraId="7F5F955C"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5.资本结构决策的方法，包括资本成本比较法、每股收益分析法和公司价值比较法和原理及其应用。</w:t>
      </w:r>
    </w:p>
    <w:p w14:paraId="10F1DA5E" w14:textId="77777777" w:rsidR="00386C2B" w:rsidRDefault="00EF0BE3">
      <w:pPr>
        <w:widowControl/>
        <w:adjustRightInd w:val="0"/>
        <w:snapToGrid w:val="0"/>
        <w:jc w:val="left"/>
        <w:rPr>
          <w:rFonts w:ascii="楷体_GB2312" w:eastAsia="楷体_GB2312" w:hAnsi="宋体" w:cs="楷体_GB2312"/>
          <w:b/>
          <w:kern w:val="0"/>
          <w:sz w:val="24"/>
          <w:lang w:bidi="ar"/>
        </w:rPr>
      </w:pPr>
      <w:r>
        <w:rPr>
          <w:rFonts w:ascii="楷体_GB2312" w:eastAsia="楷体_GB2312" w:hAnsi="宋体" w:cs="楷体_GB2312" w:hint="eastAsia"/>
          <w:b/>
          <w:kern w:val="0"/>
          <w:sz w:val="24"/>
          <w:lang w:bidi="ar"/>
        </w:rPr>
        <w:t>（二）熟悉的内容</w:t>
      </w:r>
    </w:p>
    <w:p w14:paraId="29530A03"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1.资本结构的概念、种类和意义。</w:t>
      </w:r>
    </w:p>
    <w:p w14:paraId="71B3E1F7"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2.资本成本的构成、种类和作用。</w:t>
      </w:r>
    </w:p>
    <w:p w14:paraId="1CF0A882"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3.营业杠杆、财务杠杆、联合杠杆的作用原理。</w:t>
      </w:r>
    </w:p>
    <w:p w14:paraId="577D4CBB"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4.资本结构决策的影响因素及其定性分析。</w:t>
      </w:r>
    </w:p>
    <w:p w14:paraId="7CF5830A" w14:textId="77777777" w:rsidR="00386C2B" w:rsidRDefault="00EF0BE3">
      <w:pPr>
        <w:widowControl/>
        <w:adjustRightInd w:val="0"/>
        <w:snapToGrid w:val="0"/>
        <w:jc w:val="left"/>
        <w:rPr>
          <w:rFonts w:ascii="楷体_GB2312" w:eastAsia="楷体_GB2312" w:hAnsi="宋体" w:cs="楷体_GB2312"/>
          <w:b/>
          <w:kern w:val="0"/>
          <w:sz w:val="24"/>
          <w:lang w:bidi="ar"/>
        </w:rPr>
      </w:pPr>
      <w:r>
        <w:rPr>
          <w:rFonts w:ascii="楷体_GB2312" w:eastAsia="楷体_GB2312" w:hAnsi="宋体" w:cs="楷体_GB2312" w:hint="eastAsia"/>
          <w:b/>
          <w:kern w:val="0"/>
          <w:sz w:val="24"/>
          <w:lang w:bidi="ar"/>
        </w:rPr>
        <w:t>（三）了解的内容</w:t>
      </w:r>
    </w:p>
    <w:p w14:paraId="71B1000E"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1.有关资本结构的主要理论观点。</w:t>
      </w:r>
    </w:p>
    <w:p w14:paraId="2E5C08CE" w14:textId="77777777" w:rsidR="00386C2B" w:rsidRDefault="00EF0BE3">
      <w:pPr>
        <w:widowControl/>
        <w:adjustRightInd w:val="0"/>
        <w:snapToGrid w:val="0"/>
        <w:rPr>
          <w:rFonts w:ascii="黑体" w:eastAsia="黑体" w:hAnsi="宋体" w:cs="黑体"/>
          <w:kern w:val="0"/>
          <w:sz w:val="24"/>
          <w:lang w:bidi="ar"/>
        </w:rPr>
      </w:pPr>
      <w:r>
        <w:rPr>
          <w:rFonts w:ascii="黑体" w:eastAsia="黑体" w:hAnsi="宋体" w:cs="黑体" w:hint="eastAsia"/>
          <w:kern w:val="0"/>
          <w:sz w:val="24"/>
          <w:lang w:bidi="ar"/>
        </w:rPr>
        <w:t>第六章 投资决策原理</w:t>
      </w:r>
    </w:p>
    <w:p w14:paraId="1BCA9A15" w14:textId="77777777" w:rsidR="00386C2B" w:rsidRDefault="00EF0BE3">
      <w:pPr>
        <w:widowControl/>
        <w:adjustRightInd w:val="0"/>
        <w:snapToGrid w:val="0"/>
        <w:jc w:val="left"/>
        <w:rPr>
          <w:rFonts w:ascii="楷体_GB2312" w:eastAsia="楷体_GB2312" w:hAnsi="宋体" w:cs="楷体_GB2312"/>
          <w:b/>
          <w:kern w:val="0"/>
          <w:sz w:val="24"/>
          <w:lang w:bidi="ar"/>
        </w:rPr>
      </w:pPr>
      <w:r>
        <w:rPr>
          <w:rFonts w:ascii="楷体_GB2312" w:eastAsia="楷体_GB2312" w:hAnsi="宋体" w:cs="楷体_GB2312" w:hint="eastAsia"/>
          <w:b/>
          <w:kern w:val="0"/>
          <w:sz w:val="24"/>
          <w:lang w:bidi="ar"/>
        </w:rPr>
        <w:t>（一）掌握的内容</w:t>
      </w:r>
    </w:p>
    <w:p w14:paraId="4685E9E6"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1.投资项目现金流量的构成与计算。</w:t>
      </w:r>
    </w:p>
    <w:p w14:paraId="1A6B0755"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2.各种投资决策指标的计算方法和决策规则。</w:t>
      </w:r>
    </w:p>
    <w:p w14:paraId="1704F523"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3.各种投资决策方法的相互比较与具体应用。</w:t>
      </w:r>
    </w:p>
    <w:p w14:paraId="343D0E77" w14:textId="77777777" w:rsidR="00386C2B" w:rsidRDefault="00EF0BE3">
      <w:pPr>
        <w:widowControl/>
        <w:adjustRightInd w:val="0"/>
        <w:snapToGrid w:val="0"/>
        <w:jc w:val="left"/>
        <w:rPr>
          <w:rFonts w:ascii="楷体_GB2312" w:eastAsia="楷体_GB2312" w:hAnsi="宋体" w:cs="楷体_GB2312"/>
          <w:b/>
          <w:kern w:val="0"/>
          <w:sz w:val="24"/>
          <w:lang w:bidi="ar"/>
        </w:rPr>
      </w:pPr>
      <w:r>
        <w:rPr>
          <w:rFonts w:ascii="楷体_GB2312" w:eastAsia="楷体_GB2312" w:hAnsi="宋体" w:cs="楷体_GB2312" w:hint="eastAsia"/>
          <w:b/>
          <w:kern w:val="0"/>
          <w:sz w:val="24"/>
          <w:lang w:bidi="ar"/>
        </w:rPr>
        <w:t>（二）了解的内容</w:t>
      </w:r>
    </w:p>
    <w:p w14:paraId="2560C166"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lastRenderedPageBreak/>
        <w:t>1.投资活动对于企业的意义。</w:t>
      </w:r>
    </w:p>
    <w:p w14:paraId="0BE83B8D"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2.企业投资的分类、投资管理的原则与投资过程分析。</w:t>
      </w:r>
    </w:p>
    <w:p w14:paraId="67414D5D" w14:textId="77777777" w:rsidR="00386C2B" w:rsidRDefault="00EF0BE3">
      <w:pPr>
        <w:widowControl/>
        <w:adjustRightInd w:val="0"/>
        <w:snapToGrid w:val="0"/>
        <w:rPr>
          <w:rFonts w:ascii="黑体" w:eastAsia="黑体" w:hAnsi="宋体" w:cs="黑体"/>
          <w:kern w:val="0"/>
          <w:sz w:val="24"/>
          <w:lang w:bidi="ar"/>
        </w:rPr>
      </w:pPr>
      <w:r>
        <w:rPr>
          <w:rFonts w:ascii="黑体" w:eastAsia="黑体" w:hAnsi="宋体" w:cs="黑体" w:hint="eastAsia"/>
          <w:kern w:val="0"/>
          <w:sz w:val="24"/>
          <w:lang w:bidi="ar"/>
        </w:rPr>
        <w:t>第</w:t>
      </w:r>
      <w:r w:rsidR="00F95BE7">
        <w:rPr>
          <w:rFonts w:ascii="黑体" w:eastAsia="黑体" w:hAnsi="宋体" w:cs="黑体" w:hint="eastAsia"/>
          <w:kern w:val="0"/>
          <w:sz w:val="24"/>
          <w:lang w:bidi="ar"/>
        </w:rPr>
        <w:t>七</w:t>
      </w:r>
      <w:r>
        <w:rPr>
          <w:rFonts w:ascii="黑体" w:eastAsia="黑体" w:hAnsi="宋体" w:cs="黑体" w:hint="eastAsia"/>
          <w:kern w:val="0"/>
          <w:sz w:val="24"/>
          <w:lang w:bidi="ar"/>
        </w:rPr>
        <w:t>章 投资决策实务</w:t>
      </w:r>
    </w:p>
    <w:p w14:paraId="4F41CB04" w14:textId="77777777" w:rsidR="00386C2B" w:rsidRDefault="00EF0BE3">
      <w:pPr>
        <w:widowControl/>
        <w:adjustRightInd w:val="0"/>
        <w:snapToGrid w:val="0"/>
        <w:jc w:val="left"/>
        <w:rPr>
          <w:rFonts w:ascii="楷体_GB2312" w:eastAsia="楷体_GB2312" w:hAnsi="宋体" w:cs="楷体_GB2312"/>
          <w:b/>
          <w:kern w:val="0"/>
          <w:sz w:val="24"/>
          <w:lang w:bidi="ar"/>
        </w:rPr>
      </w:pPr>
      <w:r>
        <w:rPr>
          <w:rFonts w:ascii="楷体_GB2312" w:eastAsia="楷体_GB2312" w:hAnsi="宋体" w:cs="楷体_GB2312" w:hint="eastAsia"/>
          <w:b/>
          <w:kern w:val="0"/>
          <w:sz w:val="24"/>
          <w:lang w:bidi="ar"/>
        </w:rPr>
        <w:t>（一）掌握的内容</w:t>
      </w:r>
    </w:p>
    <w:p w14:paraId="2A163750"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1.固定资产更新决策分析方法</w:t>
      </w:r>
    </w:p>
    <w:p w14:paraId="3154D041"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2.投资风险分析中的风险调整法和决策树法。</w:t>
      </w:r>
    </w:p>
    <w:p w14:paraId="1DC61F70" w14:textId="77777777" w:rsidR="00386C2B" w:rsidRDefault="00EF0BE3">
      <w:pPr>
        <w:widowControl/>
        <w:adjustRightInd w:val="0"/>
        <w:snapToGrid w:val="0"/>
        <w:jc w:val="left"/>
        <w:rPr>
          <w:rFonts w:ascii="楷体_GB2312" w:eastAsia="楷体_GB2312" w:hAnsi="宋体" w:cs="楷体_GB2312"/>
          <w:b/>
          <w:kern w:val="0"/>
          <w:sz w:val="24"/>
          <w:lang w:bidi="ar"/>
        </w:rPr>
      </w:pPr>
      <w:r>
        <w:rPr>
          <w:rFonts w:ascii="楷体_GB2312" w:eastAsia="楷体_GB2312" w:hAnsi="宋体" w:cs="楷体_GB2312" w:hint="eastAsia"/>
          <w:b/>
          <w:kern w:val="0"/>
          <w:sz w:val="24"/>
          <w:lang w:bidi="ar"/>
        </w:rPr>
        <w:t>（二）熟悉的内容</w:t>
      </w:r>
    </w:p>
    <w:p w14:paraId="54B0CCA6"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1.税负与折旧对投资的影响。</w:t>
      </w:r>
    </w:p>
    <w:p w14:paraId="1DA7E8A7"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2.多个投资方案组合的决策方法。</w:t>
      </w:r>
    </w:p>
    <w:p w14:paraId="4D951B2B" w14:textId="77777777" w:rsidR="00386C2B" w:rsidRDefault="00EF0BE3">
      <w:pPr>
        <w:widowControl/>
        <w:adjustRightInd w:val="0"/>
        <w:snapToGrid w:val="0"/>
        <w:jc w:val="left"/>
        <w:rPr>
          <w:rFonts w:ascii="楷体_GB2312" w:eastAsia="楷体_GB2312" w:hAnsi="宋体" w:cs="楷体_GB2312"/>
          <w:b/>
          <w:kern w:val="0"/>
          <w:sz w:val="24"/>
          <w:lang w:bidi="ar"/>
        </w:rPr>
      </w:pPr>
      <w:r>
        <w:rPr>
          <w:rFonts w:ascii="楷体_GB2312" w:eastAsia="楷体_GB2312" w:hAnsi="宋体" w:cs="楷体_GB2312" w:hint="eastAsia"/>
          <w:b/>
          <w:kern w:val="0"/>
          <w:sz w:val="24"/>
          <w:lang w:bidi="ar"/>
        </w:rPr>
        <w:t>（三）了解的内容</w:t>
      </w:r>
    </w:p>
    <w:p w14:paraId="6C402BEB"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1.现金流量估计中需要考虑的一些特别因素。</w:t>
      </w:r>
    </w:p>
    <w:p w14:paraId="74E1B467" w14:textId="77777777" w:rsidR="00386C2B" w:rsidRDefault="00EF0BE3">
      <w:pPr>
        <w:widowControl/>
        <w:adjustRightInd w:val="0"/>
        <w:snapToGrid w:val="0"/>
        <w:rPr>
          <w:rFonts w:ascii="黑体" w:eastAsia="黑体" w:hAnsi="宋体" w:cs="黑体"/>
          <w:kern w:val="0"/>
          <w:sz w:val="24"/>
          <w:lang w:bidi="ar"/>
        </w:rPr>
      </w:pPr>
      <w:r>
        <w:rPr>
          <w:rFonts w:ascii="黑体" w:eastAsia="黑体" w:hAnsi="宋体" w:cs="黑体" w:hint="eastAsia"/>
          <w:kern w:val="0"/>
          <w:sz w:val="24"/>
          <w:lang w:bidi="ar"/>
        </w:rPr>
        <w:t>第</w:t>
      </w:r>
      <w:r w:rsidR="00A43170">
        <w:rPr>
          <w:rFonts w:ascii="黑体" w:eastAsia="黑体" w:hAnsi="宋体" w:cs="黑体" w:hint="eastAsia"/>
          <w:kern w:val="0"/>
          <w:sz w:val="24"/>
          <w:lang w:bidi="ar"/>
        </w:rPr>
        <w:t>八</w:t>
      </w:r>
      <w:r>
        <w:rPr>
          <w:rFonts w:ascii="黑体" w:eastAsia="黑体" w:hAnsi="宋体" w:cs="黑体" w:hint="eastAsia"/>
          <w:kern w:val="0"/>
          <w:sz w:val="24"/>
          <w:lang w:bidi="ar"/>
        </w:rPr>
        <w:t>章 短期筹资管理</w:t>
      </w:r>
    </w:p>
    <w:p w14:paraId="11D2D220" w14:textId="77777777" w:rsidR="00386C2B" w:rsidRDefault="00EF0BE3">
      <w:pPr>
        <w:widowControl/>
        <w:adjustRightInd w:val="0"/>
        <w:snapToGrid w:val="0"/>
        <w:jc w:val="left"/>
        <w:rPr>
          <w:rFonts w:ascii="楷体_GB2312" w:eastAsia="楷体_GB2312" w:hAnsi="宋体" w:cs="楷体_GB2312"/>
          <w:b/>
          <w:kern w:val="0"/>
          <w:sz w:val="24"/>
          <w:lang w:bidi="ar"/>
        </w:rPr>
      </w:pPr>
      <w:r>
        <w:rPr>
          <w:rFonts w:ascii="楷体_GB2312" w:eastAsia="楷体_GB2312" w:hAnsi="宋体" w:cs="楷体_GB2312" w:hint="eastAsia"/>
          <w:b/>
          <w:kern w:val="0"/>
          <w:sz w:val="24"/>
          <w:lang w:bidi="ar"/>
        </w:rPr>
        <w:t>（一）掌握的内容</w:t>
      </w:r>
    </w:p>
    <w:p w14:paraId="5FD3CF18"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1.商业信用筹资的分类与资本成本计算，应付费用概念与筹资额的计算。</w:t>
      </w:r>
    </w:p>
    <w:p w14:paraId="5BBCB1C5"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2.短期借款筹资的资本成本计算</w:t>
      </w:r>
      <w:r>
        <w:rPr>
          <w:rFonts w:ascii="仿宋_GB2312" w:eastAsia="仿宋_GB2312" w:hAnsi="宋体" w:cs="仿宋_GB2312"/>
          <w:kern w:val="0"/>
          <w:sz w:val="24"/>
          <w:lang w:bidi="ar"/>
        </w:rPr>
        <w:t>。</w:t>
      </w:r>
    </w:p>
    <w:p w14:paraId="70FCBB8A" w14:textId="77777777" w:rsidR="00386C2B" w:rsidRDefault="00EF0BE3">
      <w:pPr>
        <w:widowControl/>
        <w:adjustRightInd w:val="0"/>
        <w:snapToGrid w:val="0"/>
        <w:jc w:val="left"/>
        <w:rPr>
          <w:rFonts w:ascii="楷体_GB2312" w:eastAsia="楷体_GB2312" w:hAnsi="宋体" w:cs="楷体_GB2312"/>
          <w:b/>
          <w:kern w:val="0"/>
          <w:sz w:val="24"/>
          <w:lang w:bidi="ar"/>
        </w:rPr>
      </w:pPr>
      <w:r>
        <w:rPr>
          <w:rFonts w:ascii="楷体_GB2312" w:eastAsia="楷体_GB2312" w:hAnsi="宋体" w:cs="楷体_GB2312" w:hint="eastAsia"/>
          <w:b/>
          <w:kern w:val="0"/>
          <w:sz w:val="24"/>
          <w:lang w:bidi="ar"/>
        </w:rPr>
        <w:t>（二）熟悉的内容</w:t>
      </w:r>
    </w:p>
    <w:p w14:paraId="2AB38955"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1. 短期融资券的种类、发行程序和优缺点。</w:t>
      </w:r>
    </w:p>
    <w:p w14:paraId="44A84072" w14:textId="77777777" w:rsidR="00386C2B" w:rsidRDefault="00EF0BE3">
      <w:pPr>
        <w:widowControl/>
        <w:adjustRightInd w:val="0"/>
        <w:snapToGrid w:val="0"/>
        <w:jc w:val="left"/>
        <w:rPr>
          <w:rFonts w:ascii="楷体_GB2312" w:eastAsia="楷体_GB2312" w:hAnsi="宋体" w:cs="楷体_GB2312"/>
          <w:b/>
          <w:kern w:val="0"/>
          <w:sz w:val="24"/>
          <w:lang w:bidi="ar"/>
        </w:rPr>
      </w:pPr>
      <w:r>
        <w:rPr>
          <w:rFonts w:ascii="楷体_GB2312" w:eastAsia="楷体_GB2312" w:hAnsi="宋体" w:cs="楷体_GB2312" w:hint="eastAsia"/>
          <w:b/>
          <w:kern w:val="0"/>
          <w:sz w:val="24"/>
          <w:lang w:bidi="ar"/>
        </w:rPr>
        <w:t>（三）了解的内容</w:t>
      </w:r>
    </w:p>
    <w:p w14:paraId="05BD2298"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1.短期筹资的概念、内容，短期筹资政策与短期资产持有政策的配合关系。</w:t>
      </w:r>
    </w:p>
    <w:p w14:paraId="43E4D824"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2.短期借款筹资的种类、程序、决策因素及其优缺点。</w:t>
      </w:r>
    </w:p>
    <w:p w14:paraId="3D44BC63"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3.短期融资</w:t>
      </w:r>
      <w:r w:rsidR="00011DF3">
        <w:rPr>
          <w:rFonts w:ascii="仿宋_GB2312" w:eastAsia="仿宋_GB2312" w:hAnsi="宋体" w:cs="仿宋_GB2312" w:hint="eastAsia"/>
          <w:kern w:val="0"/>
          <w:sz w:val="24"/>
          <w:lang w:bidi="ar"/>
        </w:rPr>
        <w:t>券</w:t>
      </w:r>
      <w:r>
        <w:rPr>
          <w:rFonts w:ascii="仿宋_GB2312" w:eastAsia="仿宋_GB2312" w:hAnsi="宋体" w:cs="仿宋_GB2312" w:hint="eastAsia"/>
          <w:kern w:val="0"/>
          <w:sz w:val="24"/>
          <w:lang w:bidi="ar"/>
        </w:rPr>
        <w:t xml:space="preserve">的概念、特点及发展历程。 </w:t>
      </w:r>
    </w:p>
    <w:p w14:paraId="10FBFD9B" w14:textId="77777777" w:rsidR="00386C2B" w:rsidRDefault="00EF0BE3">
      <w:pPr>
        <w:widowControl/>
        <w:adjustRightInd w:val="0"/>
        <w:snapToGrid w:val="0"/>
        <w:rPr>
          <w:rFonts w:ascii="黑体" w:eastAsia="黑体" w:hAnsi="宋体" w:cs="黑体"/>
          <w:kern w:val="0"/>
          <w:sz w:val="24"/>
          <w:lang w:bidi="ar"/>
        </w:rPr>
      </w:pPr>
      <w:r>
        <w:rPr>
          <w:rFonts w:ascii="黑体" w:eastAsia="黑体" w:hAnsi="宋体" w:cs="黑体" w:hint="eastAsia"/>
          <w:kern w:val="0"/>
          <w:sz w:val="24"/>
          <w:lang w:bidi="ar"/>
        </w:rPr>
        <w:t>第</w:t>
      </w:r>
      <w:r w:rsidR="00A43170">
        <w:rPr>
          <w:rFonts w:ascii="黑体" w:eastAsia="黑体" w:hAnsi="宋体" w:cs="黑体" w:hint="eastAsia"/>
          <w:kern w:val="0"/>
          <w:sz w:val="24"/>
          <w:lang w:bidi="ar"/>
        </w:rPr>
        <w:t>九</w:t>
      </w:r>
      <w:r>
        <w:rPr>
          <w:rFonts w:ascii="黑体" w:eastAsia="黑体" w:hAnsi="宋体" w:cs="黑体" w:hint="eastAsia"/>
          <w:kern w:val="0"/>
          <w:sz w:val="24"/>
          <w:lang w:bidi="ar"/>
        </w:rPr>
        <w:t>章 股利理论与政策</w:t>
      </w:r>
    </w:p>
    <w:p w14:paraId="2E3CDC68" w14:textId="77777777" w:rsidR="00386C2B" w:rsidRDefault="00EF0BE3">
      <w:pPr>
        <w:widowControl/>
        <w:adjustRightInd w:val="0"/>
        <w:snapToGrid w:val="0"/>
        <w:jc w:val="left"/>
        <w:rPr>
          <w:rFonts w:ascii="楷体_GB2312" w:eastAsia="楷体_GB2312" w:hAnsi="宋体" w:cs="楷体_GB2312"/>
          <w:b/>
          <w:kern w:val="0"/>
          <w:sz w:val="24"/>
          <w:lang w:bidi="ar"/>
        </w:rPr>
      </w:pPr>
      <w:r>
        <w:rPr>
          <w:rFonts w:ascii="楷体_GB2312" w:eastAsia="楷体_GB2312" w:hAnsi="宋体" w:cs="楷体_GB2312" w:hint="eastAsia"/>
          <w:b/>
          <w:kern w:val="0"/>
          <w:sz w:val="24"/>
          <w:lang w:bidi="ar"/>
        </w:rPr>
        <w:t>（一）掌握的内容</w:t>
      </w:r>
    </w:p>
    <w:p w14:paraId="6FE044FD"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1.公司利润分配程序、股利种类及股利的发放程序。</w:t>
      </w:r>
    </w:p>
    <w:p w14:paraId="09C39B7E"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2.股利政策的影响因素以及股利政策的类型。</w:t>
      </w:r>
    </w:p>
    <w:p w14:paraId="3030F4BC" w14:textId="77777777" w:rsidR="00386C2B" w:rsidRDefault="00EF0BE3">
      <w:pPr>
        <w:widowControl/>
        <w:adjustRightInd w:val="0"/>
        <w:snapToGrid w:val="0"/>
        <w:jc w:val="left"/>
        <w:rPr>
          <w:rFonts w:ascii="楷体_GB2312" w:eastAsia="楷体_GB2312" w:hAnsi="宋体" w:cs="楷体_GB2312"/>
          <w:b/>
          <w:kern w:val="0"/>
          <w:sz w:val="24"/>
          <w:lang w:bidi="ar"/>
        </w:rPr>
      </w:pPr>
      <w:r>
        <w:rPr>
          <w:rFonts w:ascii="楷体_GB2312" w:eastAsia="楷体_GB2312" w:hAnsi="宋体" w:cs="楷体_GB2312" w:hint="eastAsia"/>
          <w:b/>
          <w:kern w:val="0"/>
          <w:sz w:val="24"/>
          <w:lang w:bidi="ar"/>
        </w:rPr>
        <w:t>（二）熟悉的内容</w:t>
      </w:r>
    </w:p>
    <w:p w14:paraId="6129A078"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1.股利理论的主要内容。</w:t>
      </w:r>
    </w:p>
    <w:p w14:paraId="14FE0313"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2.股利政策的内容、评价指标。</w:t>
      </w:r>
    </w:p>
    <w:p w14:paraId="6FC89D75"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3.股票回购的动机与方式。</w:t>
      </w:r>
    </w:p>
    <w:p w14:paraId="7E4D7C20" w14:textId="77777777" w:rsidR="00386C2B" w:rsidRDefault="00EF0BE3">
      <w:pPr>
        <w:widowControl/>
        <w:adjustRightInd w:val="0"/>
        <w:snapToGrid w:val="0"/>
        <w:jc w:val="left"/>
        <w:rPr>
          <w:rFonts w:ascii="楷体_GB2312" w:eastAsia="楷体_GB2312" w:hAnsi="宋体" w:cs="楷体_GB2312"/>
          <w:b/>
          <w:kern w:val="0"/>
          <w:sz w:val="24"/>
          <w:lang w:bidi="ar"/>
        </w:rPr>
      </w:pPr>
      <w:r>
        <w:rPr>
          <w:rFonts w:ascii="楷体_GB2312" w:eastAsia="楷体_GB2312" w:hAnsi="宋体" w:cs="楷体_GB2312" w:hint="eastAsia"/>
          <w:b/>
          <w:kern w:val="0"/>
          <w:sz w:val="24"/>
          <w:lang w:bidi="ar"/>
        </w:rPr>
        <w:t>（三）了解的内容</w:t>
      </w:r>
    </w:p>
    <w:p w14:paraId="7D9FC3BE" w14:textId="77777777" w:rsidR="00386C2B" w:rsidRDefault="00EF0BE3">
      <w:pPr>
        <w:widowControl/>
        <w:adjustRightInd w:val="0"/>
        <w:snapToGrid w:val="0"/>
        <w:ind w:firstLineChars="200" w:firstLine="480"/>
        <w:jc w:val="left"/>
        <w:rPr>
          <w:rFonts w:ascii="仿宋_GB2312" w:eastAsia="仿宋_GB2312" w:hAnsi="宋体" w:cs="仿宋_GB2312"/>
          <w:kern w:val="0"/>
          <w:sz w:val="24"/>
          <w:lang w:bidi="ar"/>
        </w:rPr>
      </w:pPr>
      <w:r>
        <w:rPr>
          <w:rFonts w:ascii="仿宋_GB2312" w:eastAsia="仿宋_GB2312" w:hAnsi="宋体" w:cs="仿宋_GB2312" w:hint="eastAsia"/>
          <w:kern w:val="0"/>
          <w:sz w:val="24"/>
          <w:lang w:bidi="ar"/>
        </w:rPr>
        <w:t>1.股票分割与股票股利的区别。</w:t>
      </w:r>
    </w:p>
    <w:p w14:paraId="7525546B" w14:textId="77777777" w:rsidR="00386C2B" w:rsidRDefault="00386C2B">
      <w:pPr>
        <w:widowControl/>
        <w:adjustRightInd w:val="0"/>
        <w:snapToGrid w:val="0"/>
        <w:ind w:leftChars="200" w:left="420"/>
        <w:jc w:val="left"/>
        <w:rPr>
          <w:rFonts w:ascii="仿宋_GB2312" w:eastAsia="仿宋_GB2312" w:hAnsi="宋体" w:cs="仿宋_GB2312"/>
          <w:kern w:val="0"/>
          <w:sz w:val="24"/>
          <w:lang w:bidi="ar"/>
        </w:rPr>
      </w:pPr>
    </w:p>
    <w:p w14:paraId="34248B93" w14:textId="77777777" w:rsidR="00386C2B" w:rsidRDefault="00EF0BE3">
      <w:pPr>
        <w:jc w:val="center"/>
        <w:rPr>
          <w:rFonts w:ascii="黑体" w:eastAsia="黑体" w:hAnsi="黑体"/>
          <w:b/>
          <w:sz w:val="28"/>
          <w:szCs w:val="28"/>
        </w:rPr>
      </w:pPr>
      <w:r>
        <w:rPr>
          <w:rFonts w:ascii="黑体" w:eastAsia="黑体" w:hAnsi="黑体" w:hint="eastAsia"/>
          <w:b/>
          <w:sz w:val="28"/>
          <w:szCs w:val="28"/>
        </w:rPr>
        <w:t>第三部分    题型示例</w:t>
      </w:r>
    </w:p>
    <w:p w14:paraId="790B663C" w14:textId="77777777" w:rsidR="00386C2B" w:rsidRDefault="00EF0BE3">
      <w:pPr>
        <w:adjustRightInd w:val="0"/>
        <w:snapToGrid w:val="0"/>
        <w:ind w:firstLineChars="100" w:firstLine="240"/>
        <w:jc w:val="left"/>
        <w:rPr>
          <w:rFonts w:ascii="仿宋" w:eastAsia="仿宋" w:hAnsi="仿宋" w:cs="仿宋"/>
          <w:sz w:val="24"/>
        </w:rPr>
      </w:pPr>
      <w:r>
        <w:rPr>
          <w:rFonts w:ascii="仿宋" w:eastAsia="仿宋" w:hAnsi="仿宋" w:cs="仿宋" w:hint="eastAsia"/>
          <w:sz w:val="24"/>
        </w:rPr>
        <w:t>1.简答题：举例说明什么是替代品，什么是互补品，两者之间的交叉价格弹性有什么特征。</w:t>
      </w:r>
    </w:p>
    <w:p w14:paraId="455DF1D9" w14:textId="77777777" w:rsidR="00386C2B" w:rsidRDefault="00EF0BE3">
      <w:pPr>
        <w:adjustRightInd w:val="0"/>
        <w:snapToGrid w:val="0"/>
        <w:ind w:firstLineChars="100" w:firstLine="240"/>
        <w:jc w:val="left"/>
        <w:rPr>
          <w:rFonts w:ascii="仿宋" w:eastAsia="仿宋" w:hAnsi="仿宋" w:cs="仿宋"/>
          <w:sz w:val="24"/>
        </w:rPr>
      </w:pPr>
      <w:r>
        <w:rPr>
          <w:rFonts w:ascii="仿宋" w:eastAsia="仿宋" w:hAnsi="仿宋" w:cs="仿宋" w:hint="eastAsia"/>
          <w:sz w:val="24"/>
        </w:rPr>
        <w:t>答题思路：该试题涵盖了弹性、替代品和互补品三方面的知识点，实例说明主要考察学生知识点是否准确掌握及灵活运用的能力。</w:t>
      </w:r>
    </w:p>
    <w:p w14:paraId="4013FAF5" w14:textId="77777777" w:rsidR="00386C2B" w:rsidRDefault="00EF0BE3">
      <w:pPr>
        <w:adjustRightInd w:val="0"/>
        <w:snapToGrid w:val="0"/>
        <w:ind w:firstLineChars="100" w:firstLine="240"/>
        <w:jc w:val="left"/>
        <w:rPr>
          <w:rFonts w:ascii="仿宋" w:eastAsia="仿宋" w:hAnsi="仿宋" w:cs="仿宋"/>
          <w:sz w:val="24"/>
        </w:rPr>
      </w:pPr>
      <w:r>
        <w:rPr>
          <w:rFonts w:ascii="仿宋" w:eastAsia="仿宋" w:hAnsi="仿宋" w:cs="仿宋" w:hint="eastAsia"/>
          <w:sz w:val="24"/>
        </w:rPr>
        <w:t>答题要点：替代品：如果一种物品价格的上升引起另一种物品需求的增加，则这两种物品被称为替代品。互补品：两种商品之间存在着某种消费依存关系，即一种商品的消费必须与另一种商品的消费相配套。一般而言，某种商品互补品价格的上升，将会因为互补品需求量的下降而导致该商品需求量的下降。</w:t>
      </w:r>
    </w:p>
    <w:p w14:paraId="598F5CC6" w14:textId="08D4DC6E" w:rsidR="00386C2B" w:rsidRDefault="00EF0BE3">
      <w:pPr>
        <w:adjustRightInd w:val="0"/>
        <w:snapToGrid w:val="0"/>
        <w:ind w:firstLineChars="100" w:firstLine="240"/>
        <w:jc w:val="left"/>
        <w:rPr>
          <w:rFonts w:ascii="仿宋" w:eastAsia="仿宋" w:hAnsi="仿宋" w:cs="仿宋"/>
          <w:sz w:val="24"/>
        </w:rPr>
      </w:pPr>
      <w:r>
        <w:rPr>
          <w:rFonts w:ascii="仿宋" w:eastAsia="仿宋" w:hAnsi="仿宋" w:cs="仿宋" w:hint="eastAsia"/>
          <w:sz w:val="24"/>
        </w:rPr>
        <w:t>如果两种商品是替代品，则其需求交叉弹性的值大于零。如果两种商品是互补商品，则其需求交叉弹性的值小于零，如果两种商品互相独立，则其需求交叉弹</w:t>
      </w:r>
      <w:r>
        <w:rPr>
          <w:rFonts w:ascii="仿宋" w:eastAsia="仿宋" w:hAnsi="仿宋" w:cs="仿宋" w:hint="eastAsia"/>
          <w:sz w:val="24"/>
        </w:rPr>
        <w:lastRenderedPageBreak/>
        <w:t>性等于零。</w:t>
      </w:r>
    </w:p>
    <w:p w14:paraId="119AD229" w14:textId="65D9B232" w:rsidR="006935AB" w:rsidRPr="006935AB" w:rsidRDefault="006935AB" w:rsidP="006935AB">
      <w:pPr>
        <w:adjustRightInd w:val="0"/>
        <w:snapToGrid w:val="0"/>
        <w:ind w:firstLineChars="100" w:firstLine="240"/>
        <w:jc w:val="left"/>
        <w:rPr>
          <w:rFonts w:ascii="仿宋" w:eastAsia="仿宋" w:hAnsi="仿宋" w:cs="仿宋"/>
          <w:sz w:val="24"/>
        </w:rPr>
      </w:pPr>
      <w:r>
        <w:rPr>
          <w:rFonts w:ascii="仿宋" w:eastAsia="仿宋" w:hAnsi="仿宋" w:cs="仿宋" w:hint="eastAsia"/>
          <w:sz w:val="24"/>
        </w:rPr>
        <w:t>2.计算</w:t>
      </w:r>
      <w:r>
        <w:rPr>
          <w:rFonts w:ascii="仿宋" w:eastAsia="仿宋" w:hAnsi="仿宋" w:cs="仿宋"/>
          <w:sz w:val="24"/>
        </w:rPr>
        <w:t>题：</w:t>
      </w:r>
      <w:r w:rsidRPr="006935AB">
        <w:rPr>
          <w:rFonts w:ascii="仿宋" w:eastAsia="仿宋" w:hAnsi="仿宋" w:cs="仿宋" w:hint="eastAsia"/>
          <w:sz w:val="24"/>
        </w:rPr>
        <w:t>某制造企业的平均成本函数为:AC=67.5-4.5Q+0.1Q</w:t>
      </w:r>
      <w:r w:rsidRPr="006935AB">
        <w:rPr>
          <w:rFonts w:ascii="仿宋" w:eastAsia="仿宋" w:hAnsi="仿宋" w:cs="仿宋"/>
          <w:sz w:val="24"/>
          <w:vertAlign w:val="superscript"/>
        </w:rPr>
        <w:t>2</w:t>
      </w:r>
      <w:r w:rsidRPr="006935AB">
        <w:rPr>
          <w:rFonts w:ascii="仿宋" w:eastAsia="仿宋" w:hAnsi="仿宋" w:cs="仿宋" w:hint="eastAsia"/>
          <w:sz w:val="24"/>
        </w:rPr>
        <w:t>。其中，AC</w:t>
      </w:r>
    </w:p>
    <w:p w14:paraId="7B7D20A5" w14:textId="77777777" w:rsidR="006935AB" w:rsidRPr="006935AB" w:rsidRDefault="006935AB" w:rsidP="006935AB">
      <w:pPr>
        <w:adjustRightInd w:val="0"/>
        <w:snapToGrid w:val="0"/>
        <w:ind w:firstLineChars="100" w:firstLine="240"/>
        <w:jc w:val="left"/>
        <w:rPr>
          <w:rFonts w:ascii="仿宋" w:eastAsia="仿宋" w:hAnsi="仿宋" w:cs="仿宋"/>
          <w:sz w:val="24"/>
        </w:rPr>
      </w:pPr>
      <w:r w:rsidRPr="006935AB">
        <w:rPr>
          <w:rFonts w:ascii="仿宋" w:eastAsia="仿宋" w:hAnsi="仿宋" w:cs="仿宋" w:hint="eastAsia"/>
          <w:sz w:val="24"/>
        </w:rPr>
        <w:t>表示企业生产的平均成本，Q表示企业的产出水平。</w:t>
      </w:r>
    </w:p>
    <w:p w14:paraId="0A5A4B29" w14:textId="77777777" w:rsidR="006935AB" w:rsidRPr="006935AB" w:rsidRDefault="006935AB" w:rsidP="006935AB">
      <w:pPr>
        <w:adjustRightInd w:val="0"/>
        <w:snapToGrid w:val="0"/>
        <w:ind w:firstLineChars="100" w:firstLine="240"/>
        <w:jc w:val="left"/>
        <w:rPr>
          <w:rFonts w:ascii="仿宋" w:eastAsia="仿宋" w:hAnsi="仿宋" w:cs="仿宋"/>
          <w:sz w:val="24"/>
        </w:rPr>
      </w:pPr>
      <w:r w:rsidRPr="006935AB">
        <w:rPr>
          <w:rFonts w:ascii="仿宋" w:eastAsia="仿宋" w:hAnsi="仿宋" w:cs="仿宋" w:hint="eastAsia"/>
          <w:sz w:val="24"/>
        </w:rPr>
        <w:t>(1)计算平均成本最低时的产出水平;(4分)</w:t>
      </w:r>
    </w:p>
    <w:p w14:paraId="4502290E" w14:textId="77777777" w:rsidR="006935AB" w:rsidRPr="006935AB" w:rsidRDefault="006935AB" w:rsidP="006935AB">
      <w:pPr>
        <w:adjustRightInd w:val="0"/>
        <w:snapToGrid w:val="0"/>
        <w:ind w:firstLineChars="100" w:firstLine="240"/>
        <w:jc w:val="left"/>
        <w:rPr>
          <w:rFonts w:ascii="仿宋" w:eastAsia="仿宋" w:hAnsi="仿宋" w:cs="仿宋"/>
          <w:sz w:val="24"/>
        </w:rPr>
      </w:pPr>
      <w:r w:rsidRPr="006935AB">
        <w:rPr>
          <w:rFonts w:ascii="仿宋" w:eastAsia="仿宋" w:hAnsi="仿宋" w:cs="仿宋" w:hint="eastAsia"/>
          <w:sz w:val="24"/>
        </w:rPr>
        <w:t>(2)列出企业的总成本函数;(4分)</w:t>
      </w:r>
    </w:p>
    <w:p w14:paraId="0384A7AA" w14:textId="5E148F53" w:rsidR="006935AB" w:rsidRPr="006935AB" w:rsidRDefault="006935AB" w:rsidP="006935AB">
      <w:pPr>
        <w:adjustRightInd w:val="0"/>
        <w:snapToGrid w:val="0"/>
        <w:ind w:firstLineChars="100" w:firstLine="240"/>
        <w:jc w:val="left"/>
        <w:rPr>
          <w:rFonts w:ascii="仿宋" w:eastAsia="仿宋" w:hAnsi="仿宋" w:cs="仿宋"/>
          <w:sz w:val="24"/>
        </w:rPr>
      </w:pPr>
      <w:r w:rsidRPr="006935AB">
        <w:rPr>
          <w:rFonts w:ascii="仿宋" w:eastAsia="仿宋" w:hAnsi="仿宋" w:cs="仿宋" w:hint="eastAsia"/>
          <w:sz w:val="24"/>
        </w:rPr>
        <w:t>(3)列出企业的边际成本函数，并计算边际成本最低时的产出水平;(4分)</w:t>
      </w:r>
    </w:p>
    <w:p w14:paraId="69192B05" w14:textId="5E23EB57" w:rsidR="006935AB" w:rsidRDefault="006935AB" w:rsidP="006935AB">
      <w:pPr>
        <w:adjustRightInd w:val="0"/>
        <w:snapToGrid w:val="0"/>
        <w:ind w:firstLineChars="100" w:firstLine="240"/>
        <w:jc w:val="left"/>
        <w:rPr>
          <w:rFonts w:ascii="仿宋" w:eastAsia="仿宋" w:hAnsi="仿宋" w:cs="仿宋"/>
          <w:sz w:val="24"/>
        </w:rPr>
      </w:pPr>
      <w:r w:rsidRPr="006935AB">
        <w:rPr>
          <w:rFonts w:ascii="仿宋" w:eastAsia="仿宋" w:hAnsi="仿宋" w:cs="仿宋" w:hint="eastAsia"/>
          <w:sz w:val="24"/>
        </w:rPr>
        <w:t>(4)说明边际成本曲线与平均成本曲线的关系。(4分)</w:t>
      </w:r>
    </w:p>
    <w:p w14:paraId="0F682187" w14:textId="10204CA2" w:rsidR="00C02640" w:rsidRDefault="00C02640" w:rsidP="00C02640">
      <w:pPr>
        <w:adjustRightInd w:val="0"/>
        <w:snapToGrid w:val="0"/>
        <w:ind w:firstLineChars="100" w:firstLine="240"/>
        <w:jc w:val="left"/>
        <w:rPr>
          <w:rFonts w:ascii="仿宋" w:eastAsia="仿宋" w:hAnsi="仿宋" w:cs="仿宋"/>
          <w:sz w:val="24"/>
        </w:rPr>
      </w:pPr>
      <w:r>
        <w:rPr>
          <w:rFonts w:ascii="仿宋" w:eastAsia="仿宋" w:hAnsi="仿宋" w:cs="仿宋" w:hint="eastAsia"/>
          <w:sz w:val="24"/>
        </w:rPr>
        <w:t>答题思路：该试题考察各种</w:t>
      </w:r>
      <w:r>
        <w:rPr>
          <w:rFonts w:ascii="仿宋" w:eastAsia="仿宋" w:hAnsi="仿宋" w:cs="仿宋"/>
          <w:sz w:val="24"/>
        </w:rPr>
        <w:t>成本间的关系</w:t>
      </w:r>
      <w:r>
        <w:rPr>
          <w:rFonts w:ascii="仿宋" w:eastAsia="仿宋" w:hAnsi="仿宋" w:cs="仿宋" w:hint="eastAsia"/>
          <w:sz w:val="24"/>
        </w:rPr>
        <w:t>，</w:t>
      </w:r>
      <w:r>
        <w:rPr>
          <w:rFonts w:ascii="仿宋" w:eastAsia="仿宋" w:hAnsi="仿宋" w:cs="仿宋"/>
          <w:sz w:val="24"/>
        </w:rPr>
        <w:t>需要学生熟练掌握</w:t>
      </w:r>
      <w:r>
        <w:rPr>
          <w:rFonts w:ascii="仿宋" w:eastAsia="仿宋" w:hAnsi="仿宋" w:cs="仿宋" w:hint="eastAsia"/>
          <w:sz w:val="24"/>
        </w:rPr>
        <w:t>总</w:t>
      </w:r>
      <w:r>
        <w:rPr>
          <w:rFonts w:ascii="仿宋" w:eastAsia="仿宋" w:hAnsi="仿宋" w:cs="仿宋"/>
          <w:sz w:val="24"/>
        </w:rPr>
        <w:t>成本、平均成本、边际成本三者的关系</w:t>
      </w:r>
      <w:r>
        <w:rPr>
          <w:rFonts w:ascii="仿宋" w:eastAsia="仿宋" w:hAnsi="仿宋" w:cs="仿宋" w:hint="eastAsia"/>
          <w:sz w:val="24"/>
        </w:rPr>
        <w:t>。</w:t>
      </w:r>
    </w:p>
    <w:p w14:paraId="230856C1" w14:textId="7C9CDCD1" w:rsidR="00C02640" w:rsidRDefault="00C02640" w:rsidP="006935AB">
      <w:pPr>
        <w:adjustRightInd w:val="0"/>
        <w:snapToGrid w:val="0"/>
        <w:ind w:firstLineChars="100" w:firstLine="240"/>
        <w:jc w:val="left"/>
        <w:rPr>
          <w:rFonts w:ascii="仿宋" w:eastAsia="仿宋" w:hAnsi="仿宋" w:cs="仿宋"/>
          <w:sz w:val="24"/>
        </w:rPr>
      </w:pPr>
      <w:r>
        <w:rPr>
          <w:rFonts w:ascii="仿宋" w:eastAsia="仿宋" w:hAnsi="仿宋" w:cs="仿宋" w:hint="eastAsia"/>
          <w:sz w:val="24"/>
        </w:rPr>
        <w:t>答题</w:t>
      </w:r>
      <w:r>
        <w:rPr>
          <w:rFonts w:ascii="仿宋" w:eastAsia="仿宋" w:hAnsi="仿宋" w:cs="仿宋"/>
          <w:sz w:val="24"/>
        </w:rPr>
        <w:t>要点：</w:t>
      </w:r>
      <w:r>
        <w:rPr>
          <w:rFonts w:ascii="仿宋" w:eastAsia="仿宋" w:hAnsi="仿宋" w:cs="仿宋" w:hint="eastAsia"/>
          <w:sz w:val="24"/>
        </w:rPr>
        <w:t>（1）平均</w:t>
      </w:r>
      <w:r>
        <w:rPr>
          <w:rFonts w:ascii="仿宋" w:eastAsia="仿宋" w:hAnsi="仿宋" w:cs="仿宋"/>
          <w:sz w:val="24"/>
        </w:rPr>
        <w:t>成本最低</w:t>
      </w:r>
      <w:r>
        <w:rPr>
          <w:rFonts w:ascii="仿宋" w:eastAsia="仿宋" w:hAnsi="仿宋" w:cs="仿宋" w:hint="eastAsia"/>
          <w:sz w:val="24"/>
        </w:rPr>
        <w:t>点</w:t>
      </w:r>
      <w:r w:rsidR="006B4CF2">
        <w:rPr>
          <w:rFonts w:ascii="仿宋" w:eastAsia="仿宋" w:hAnsi="仿宋" w:cs="仿宋"/>
          <w:sz w:val="24"/>
        </w:rPr>
        <w:t>产量</w:t>
      </w:r>
      <w:r>
        <w:rPr>
          <w:rFonts w:ascii="仿宋" w:eastAsia="仿宋" w:hAnsi="仿宋" w:cs="仿宋"/>
          <w:sz w:val="24"/>
        </w:rPr>
        <w:t>为平均成本函数一阶导数为零</w:t>
      </w:r>
      <w:r>
        <w:rPr>
          <w:rFonts w:ascii="仿宋" w:eastAsia="仿宋" w:hAnsi="仿宋" w:cs="仿宋" w:hint="eastAsia"/>
          <w:sz w:val="24"/>
        </w:rPr>
        <w:t>时</w:t>
      </w:r>
      <w:r>
        <w:rPr>
          <w:rFonts w:ascii="仿宋" w:eastAsia="仿宋" w:hAnsi="仿宋" w:cs="仿宋"/>
          <w:sz w:val="24"/>
        </w:rPr>
        <w:t>的Q</w:t>
      </w:r>
      <w:r>
        <w:rPr>
          <w:rFonts w:ascii="仿宋" w:eastAsia="仿宋" w:hAnsi="仿宋" w:cs="仿宋" w:hint="eastAsia"/>
          <w:sz w:val="24"/>
        </w:rPr>
        <w:t>值</w:t>
      </w:r>
      <w:r>
        <w:rPr>
          <w:rFonts w:ascii="仿宋" w:eastAsia="仿宋" w:hAnsi="仿宋" w:cs="仿宋"/>
          <w:sz w:val="24"/>
        </w:rPr>
        <w:t>。</w:t>
      </w:r>
    </w:p>
    <w:p w14:paraId="50CEF4F5" w14:textId="45DA8B13" w:rsidR="00C02640" w:rsidRDefault="00C02640" w:rsidP="006935AB">
      <w:pPr>
        <w:adjustRightInd w:val="0"/>
        <w:snapToGrid w:val="0"/>
        <w:ind w:firstLineChars="100" w:firstLine="240"/>
        <w:jc w:val="left"/>
        <w:rPr>
          <w:rFonts w:ascii="仿宋" w:eastAsia="仿宋" w:hAnsi="仿宋" w:cs="仿宋"/>
          <w:sz w:val="24"/>
        </w:rPr>
      </w:pPr>
      <w:r>
        <w:rPr>
          <w:rFonts w:ascii="仿宋" w:eastAsia="仿宋" w:hAnsi="仿宋" w:cs="仿宋" w:hint="eastAsia"/>
          <w:sz w:val="24"/>
        </w:rPr>
        <w:t xml:space="preserve">          （2）</w:t>
      </w:r>
      <w:r>
        <w:rPr>
          <w:rFonts w:ascii="仿宋" w:eastAsia="仿宋" w:hAnsi="仿宋" w:cs="仿宋"/>
          <w:sz w:val="24"/>
        </w:rPr>
        <w:t>总成本</w:t>
      </w:r>
      <w:r>
        <w:rPr>
          <w:rFonts w:ascii="仿宋" w:eastAsia="仿宋" w:hAnsi="仿宋" w:cs="仿宋" w:hint="eastAsia"/>
          <w:sz w:val="24"/>
        </w:rPr>
        <w:t>函数和</w:t>
      </w:r>
      <w:r>
        <w:rPr>
          <w:rFonts w:ascii="仿宋" w:eastAsia="仿宋" w:hAnsi="仿宋" w:cs="仿宋"/>
          <w:sz w:val="24"/>
        </w:rPr>
        <w:t>平均成本</w:t>
      </w:r>
      <w:r>
        <w:rPr>
          <w:rFonts w:ascii="仿宋" w:eastAsia="仿宋" w:hAnsi="仿宋" w:cs="仿宋" w:hint="eastAsia"/>
          <w:sz w:val="24"/>
        </w:rPr>
        <w:t>函数的</w:t>
      </w:r>
      <w:r>
        <w:rPr>
          <w:rFonts w:ascii="仿宋" w:eastAsia="仿宋" w:hAnsi="仿宋" w:cs="仿宋"/>
          <w:sz w:val="24"/>
        </w:rPr>
        <w:t>关系为</w:t>
      </w:r>
      <w:r>
        <w:rPr>
          <w:rFonts w:ascii="仿宋" w:eastAsia="仿宋" w:hAnsi="仿宋" w:cs="仿宋" w:hint="eastAsia"/>
          <w:sz w:val="24"/>
        </w:rPr>
        <w:t>AC=TC</w:t>
      </w:r>
      <w:r>
        <w:rPr>
          <w:rFonts w:ascii="仿宋" w:eastAsia="仿宋" w:hAnsi="仿宋" w:cs="仿宋"/>
          <w:sz w:val="24"/>
        </w:rPr>
        <w:t>/Q</w:t>
      </w:r>
    </w:p>
    <w:p w14:paraId="6C162E4B" w14:textId="74C48FD9" w:rsidR="00C02640" w:rsidRDefault="00C02640" w:rsidP="00C02640">
      <w:pPr>
        <w:adjustRightInd w:val="0"/>
        <w:snapToGrid w:val="0"/>
        <w:ind w:firstLineChars="100" w:firstLine="240"/>
        <w:jc w:val="left"/>
        <w:rPr>
          <w:rFonts w:ascii="仿宋" w:eastAsia="仿宋" w:hAnsi="仿宋" w:cs="仿宋"/>
          <w:sz w:val="24"/>
        </w:rPr>
      </w:pPr>
      <w:r>
        <w:rPr>
          <w:rFonts w:ascii="仿宋" w:eastAsia="仿宋" w:hAnsi="仿宋" w:cs="仿宋"/>
          <w:sz w:val="24"/>
        </w:rPr>
        <w:t xml:space="preserve">          </w:t>
      </w:r>
      <w:r>
        <w:rPr>
          <w:rFonts w:ascii="仿宋" w:eastAsia="仿宋" w:hAnsi="仿宋" w:cs="仿宋" w:hint="eastAsia"/>
          <w:sz w:val="24"/>
        </w:rPr>
        <w:t>（</w:t>
      </w:r>
      <w:r>
        <w:rPr>
          <w:rFonts w:ascii="仿宋" w:eastAsia="仿宋" w:hAnsi="仿宋" w:cs="仿宋"/>
          <w:sz w:val="24"/>
        </w:rPr>
        <w:t>3</w:t>
      </w:r>
      <w:r>
        <w:rPr>
          <w:rFonts w:ascii="仿宋" w:eastAsia="仿宋" w:hAnsi="仿宋" w:cs="仿宋" w:hint="eastAsia"/>
          <w:sz w:val="24"/>
        </w:rPr>
        <w:t>）边际</w:t>
      </w:r>
      <w:r>
        <w:rPr>
          <w:rFonts w:ascii="仿宋" w:eastAsia="仿宋" w:hAnsi="仿宋" w:cs="仿宋"/>
          <w:sz w:val="24"/>
        </w:rPr>
        <w:t>成本</w:t>
      </w:r>
      <w:r>
        <w:rPr>
          <w:rFonts w:ascii="仿宋" w:eastAsia="仿宋" w:hAnsi="仿宋" w:cs="仿宋" w:hint="eastAsia"/>
          <w:sz w:val="24"/>
        </w:rPr>
        <w:t>与</w:t>
      </w:r>
      <w:r>
        <w:rPr>
          <w:rFonts w:ascii="仿宋" w:eastAsia="仿宋" w:hAnsi="仿宋" w:cs="仿宋"/>
          <w:sz w:val="24"/>
        </w:rPr>
        <w:t>总成本的关系为</w:t>
      </w:r>
      <w:r w:rsidRPr="00C02640">
        <w:rPr>
          <w:rFonts w:ascii="仿宋" w:eastAsia="仿宋" w:hAnsi="仿宋" w:cs="仿宋"/>
          <w:sz w:val="24"/>
        </w:rPr>
        <w:t>MC=</w:t>
      </w:r>
      <w:r>
        <w:rPr>
          <w:rFonts w:ascii="仿宋" w:eastAsia="仿宋" w:hAnsi="仿宋" w:cs="仿宋" w:hint="eastAsia"/>
          <w:sz w:val="24"/>
        </w:rPr>
        <w:t>=</w:t>
      </w:r>
      <w:r w:rsidRPr="00C02640">
        <w:rPr>
          <w:rFonts w:ascii="仿宋" w:eastAsia="仿宋" w:hAnsi="仿宋" w:cs="仿宋"/>
          <w:sz w:val="24"/>
        </w:rPr>
        <w:t>dTC</w:t>
      </w:r>
      <w:r>
        <w:rPr>
          <w:rFonts w:ascii="仿宋" w:eastAsia="仿宋" w:hAnsi="仿宋" w:cs="仿宋" w:hint="eastAsia"/>
          <w:sz w:val="24"/>
        </w:rPr>
        <w:t>/</w:t>
      </w:r>
      <w:r w:rsidRPr="00C02640">
        <w:rPr>
          <w:rFonts w:ascii="仿宋" w:eastAsia="仿宋" w:hAnsi="仿宋" w:cs="仿宋"/>
          <w:sz w:val="24"/>
        </w:rPr>
        <w:t>dQ</w:t>
      </w:r>
    </w:p>
    <w:p w14:paraId="33CF6EF8" w14:textId="5B58262F" w:rsidR="00C02640" w:rsidRDefault="00C02640" w:rsidP="00C02640">
      <w:pPr>
        <w:adjustRightInd w:val="0"/>
        <w:snapToGrid w:val="0"/>
        <w:ind w:firstLineChars="100" w:firstLine="240"/>
        <w:jc w:val="left"/>
        <w:rPr>
          <w:rFonts w:ascii="仿宋" w:eastAsia="仿宋" w:hAnsi="仿宋" w:cs="仿宋"/>
          <w:sz w:val="24"/>
        </w:rPr>
      </w:pPr>
      <w:r>
        <w:rPr>
          <w:rFonts w:ascii="仿宋" w:eastAsia="仿宋" w:hAnsi="仿宋" w:cs="仿宋"/>
          <w:sz w:val="24"/>
        </w:rPr>
        <w:t xml:space="preserve">          </w:t>
      </w:r>
      <w:r>
        <w:rPr>
          <w:rFonts w:ascii="仿宋" w:eastAsia="仿宋" w:hAnsi="仿宋" w:cs="仿宋" w:hint="eastAsia"/>
          <w:sz w:val="24"/>
        </w:rPr>
        <w:t>（</w:t>
      </w:r>
      <w:r>
        <w:rPr>
          <w:rFonts w:ascii="仿宋" w:eastAsia="仿宋" w:hAnsi="仿宋" w:cs="仿宋"/>
          <w:sz w:val="24"/>
        </w:rPr>
        <w:t>4</w:t>
      </w:r>
      <w:r>
        <w:rPr>
          <w:rFonts w:ascii="仿宋" w:eastAsia="仿宋" w:hAnsi="仿宋" w:cs="仿宋" w:hint="eastAsia"/>
          <w:sz w:val="24"/>
        </w:rPr>
        <w:t>）边际</w:t>
      </w:r>
      <w:r>
        <w:rPr>
          <w:rFonts w:ascii="仿宋" w:eastAsia="仿宋" w:hAnsi="仿宋" w:cs="仿宋"/>
          <w:sz w:val="24"/>
        </w:rPr>
        <w:t>成本与平均成本</w:t>
      </w:r>
      <w:r>
        <w:rPr>
          <w:rFonts w:ascii="仿宋" w:eastAsia="仿宋" w:hAnsi="仿宋" w:cs="仿宋" w:hint="eastAsia"/>
          <w:sz w:val="24"/>
        </w:rPr>
        <w:t>的</w:t>
      </w:r>
      <w:r>
        <w:rPr>
          <w:rFonts w:ascii="仿宋" w:eastAsia="仿宋" w:hAnsi="仿宋" w:cs="仿宋"/>
          <w:sz w:val="24"/>
        </w:rPr>
        <w:t>关系为</w:t>
      </w:r>
      <w:r w:rsidR="009E1A83">
        <w:rPr>
          <w:rFonts w:ascii="仿宋" w:eastAsia="仿宋" w:hAnsi="仿宋" w:cs="仿宋" w:hint="eastAsia"/>
          <w:sz w:val="24"/>
        </w:rPr>
        <w:t>AC达</w:t>
      </w:r>
      <w:r w:rsidR="009E1A83">
        <w:rPr>
          <w:rFonts w:ascii="仿宋" w:eastAsia="仿宋" w:hAnsi="仿宋" w:cs="仿宋"/>
          <w:sz w:val="24"/>
        </w:rPr>
        <w:t>到最低点时，</w:t>
      </w:r>
      <w:r w:rsidR="009E1A83">
        <w:rPr>
          <w:rFonts w:ascii="仿宋" w:eastAsia="仿宋" w:hAnsi="仿宋" w:cs="仿宋" w:hint="eastAsia"/>
          <w:sz w:val="24"/>
        </w:rPr>
        <w:t>MC=AC</w:t>
      </w:r>
    </w:p>
    <w:p w14:paraId="5FBDB5C2" w14:textId="59E3FE3A" w:rsidR="00193736" w:rsidRDefault="00193736" w:rsidP="00193736">
      <w:pPr>
        <w:adjustRightInd w:val="0"/>
        <w:snapToGrid w:val="0"/>
        <w:ind w:firstLineChars="100" w:firstLine="240"/>
        <w:jc w:val="left"/>
        <w:rPr>
          <w:rFonts w:ascii="仿宋" w:eastAsia="仿宋" w:hAnsi="仿宋" w:cs="仿宋"/>
          <w:sz w:val="24"/>
        </w:rPr>
      </w:pPr>
      <w:r>
        <w:rPr>
          <w:rFonts w:ascii="仿宋" w:eastAsia="仿宋" w:hAnsi="仿宋" w:cs="仿宋"/>
          <w:sz w:val="24"/>
        </w:rPr>
        <w:t>3.</w:t>
      </w:r>
      <w:r>
        <w:rPr>
          <w:rFonts w:ascii="仿宋" w:eastAsia="仿宋" w:hAnsi="仿宋" w:cs="仿宋" w:hint="eastAsia"/>
          <w:sz w:val="24"/>
        </w:rPr>
        <w:t>论述</w:t>
      </w:r>
      <w:r>
        <w:rPr>
          <w:rFonts w:ascii="仿宋" w:eastAsia="仿宋" w:hAnsi="仿宋" w:cs="仿宋"/>
          <w:sz w:val="24"/>
        </w:rPr>
        <w:t>题：</w:t>
      </w:r>
      <w:r w:rsidRPr="00193736">
        <w:rPr>
          <w:rFonts w:ascii="仿宋" w:eastAsia="仿宋" w:hAnsi="仿宋" w:cs="仿宋" w:hint="eastAsia"/>
          <w:sz w:val="24"/>
        </w:rPr>
        <w:t>近年来，我国数字经济蓬勃发展，新业态、新模式层出不穷，对满足人民日益增长的美好生活需求发挥了重要作用。请结合所学知识，谈谈现阶段我国政府应采取哪些举措促进数字经济高质量发展。</w:t>
      </w:r>
    </w:p>
    <w:p w14:paraId="1A9CD016" w14:textId="50001E84" w:rsidR="00193736" w:rsidRDefault="00193736" w:rsidP="00193736">
      <w:pPr>
        <w:adjustRightInd w:val="0"/>
        <w:snapToGrid w:val="0"/>
        <w:ind w:firstLineChars="100" w:firstLine="240"/>
        <w:jc w:val="left"/>
        <w:rPr>
          <w:rFonts w:ascii="仿宋" w:eastAsia="仿宋" w:hAnsi="仿宋" w:cs="仿宋"/>
          <w:sz w:val="24"/>
        </w:rPr>
      </w:pPr>
      <w:r>
        <w:rPr>
          <w:rFonts w:ascii="仿宋" w:eastAsia="仿宋" w:hAnsi="仿宋" w:cs="仿宋" w:hint="eastAsia"/>
          <w:sz w:val="24"/>
        </w:rPr>
        <w:t>答题</w:t>
      </w:r>
      <w:r>
        <w:rPr>
          <w:rFonts w:ascii="仿宋" w:eastAsia="仿宋" w:hAnsi="仿宋" w:cs="仿宋"/>
          <w:sz w:val="24"/>
        </w:rPr>
        <w:t>思路：</w:t>
      </w:r>
      <w:r>
        <w:rPr>
          <w:rFonts w:ascii="仿宋" w:eastAsia="仿宋" w:hAnsi="仿宋" w:cs="仿宋" w:hint="eastAsia"/>
          <w:sz w:val="24"/>
        </w:rPr>
        <w:t>（1）</w:t>
      </w:r>
      <w:r>
        <w:rPr>
          <w:rFonts w:ascii="仿宋" w:eastAsia="仿宋" w:hAnsi="仿宋" w:cs="仿宋"/>
          <w:sz w:val="24"/>
        </w:rPr>
        <w:t>高质量发展的内涵</w:t>
      </w:r>
    </w:p>
    <w:p w14:paraId="2F9F7EE1" w14:textId="1963C081" w:rsidR="00193736" w:rsidRPr="00193736" w:rsidRDefault="00193736" w:rsidP="00193736">
      <w:pPr>
        <w:adjustRightInd w:val="0"/>
        <w:snapToGrid w:val="0"/>
        <w:ind w:firstLineChars="100" w:firstLine="240"/>
        <w:jc w:val="left"/>
        <w:rPr>
          <w:rFonts w:ascii="仿宋" w:eastAsia="仿宋" w:hAnsi="仿宋" w:cs="仿宋"/>
          <w:sz w:val="24"/>
        </w:rPr>
      </w:pPr>
      <w:r>
        <w:rPr>
          <w:rFonts w:ascii="仿宋" w:eastAsia="仿宋" w:hAnsi="仿宋" w:cs="仿宋"/>
          <w:sz w:val="24"/>
        </w:rPr>
        <w:t xml:space="preserve">          </w:t>
      </w:r>
      <w:r>
        <w:rPr>
          <w:rFonts w:ascii="仿宋" w:eastAsia="仿宋" w:hAnsi="仿宋" w:cs="仿宋" w:hint="eastAsia"/>
          <w:sz w:val="24"/>
        </w:rPr>
        <w:t>（2）</w:t>
      </w:r>
      <w:r w:rsidR="00965336">
        <w:rPr>
          <w:rFonts w:ascii="仿宋" w:eastAsia="仿宋" w:hAnsi="仿宋" w:cs="仿宋" w:hint="eastAsia"/>
          <w:sz w:val="24"/>
        </w:rPr>
        <w:t>政府</w:t>
      </w:r>
      <w:r w:rsidR="00965336">
        <w:rPr>
          <w:rFonts w:ascii="仿宋" w:eastAsia="仿宋" w:hAnsi="仿宋" w:cs="仿宋"/>
          <w:sz w:val="24"/>
        </w:rPr>
        <w:t>宏观经济政策目标和措施。</w:t>
      </w:r>
    </w:p>
    <w:sectPr w:rsidR="00193736" w:rsidRPr="00193736">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12BA25" w14:textId="77777777" w:rsidR="000C3B15" w:rsidRDefault="000C3B15">
      <w:r>
        <w:separator/>
      </w:r>
    </w:p>
  </w:endnote>
  <w:endnote w:type="continuationSeparator" w:id="0">
    <w:p w14:paraId="71ED57CE" w14:textId="77777777" w:rsidR="000C3B15" w:rsidRDefault="000C3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DejaVu Sans">
    <w:altName w:val="Times New Roman"/>
    <w:charset w:val="00"/>
    <w:family w:val="roman"/>
    <w:pitch w:val="default"/>
    <w:sig w:usb0="00000000" w:usb1="00000000" w:usb2="00000008"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Times New Roman"/>
    <w:charset w:val="00"/>
    <w:family w:val="auto"/>
    <w:pitch w:val="default"/>
  </w:font>
  <w:font w:name="仿宋_GB2312">
    <w:altName w:val="仿宋"/>
    <w:charset w:val="86"/>
    <w:family w:val="modern"/>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10582" w14:textId="77777777" w:rsidR="00386C2B" w:rsidRDefault="00EF0BE3">
    <w:pPr>
      <w:pStyle w:val="a3"/>
    </w:pPr>
    <w:r>
      <w:rPr>
        <w:noProof/>
      </w:rPr>
      <mc:AlternateContent>
        <mc:Choice Requires="wps">
          <w:drawing>
            <wp:anchor distT="0" distB="0" distL="114300" distR="114300" simplePos="0" relativeHeight="251659264" behindDoc="0" locked="0" layoutInCell="1" allowOverlap="1" wp14:anchorId="352F7D40" wp14:editId="79E4CBA0">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64AEFC" w14:textId="29836FF0" w:rsidR="00386C2B" w:rsidRDefault="00EF0BE3">
                          <w:pPr>
                            <w:snapToGrid w:val="0"/>
                            <w:rPr>
                              <w:sz w:val="18"/>
                            </w:rPr>
                          </w:pPr>
                          <w:r>
                            <w:rPr>
                              <w:sz w:val="18"/>
                            </w:rPr>
                            <w:fldChar w:fldCharType="begin"/>
                          </w:r>
                          <w:r>
                            <w:rPr>
                              <w:sz w:val="18"/>
                            </w:rPr>
                            <w:instrText xml:space="preserve"> PAGE  \* MERGEFORMAT </w:instrText>
                          </w:r>
                          <w:r>
                            <w:rPr>
                              <w:sz w:val="18"/>
                            </w:rPr>
                            <w:fldChar w:fldCharType="separate"/>
                          </w:r>
                          <w:r w:rsidR="00647BFE">
                            <w:rPr>
                              <w:noProof/>
                              <w:sz w:val="18"/>
                            </w:rPr>
                            <w:t>1</w:t>
                          </w:r>
                          <w:r>
                            <w:rPr>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2F7D40"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14:paraId="5964AEFC" w14:textId="29836FF0" w:rsidR="00386C2B" w:rsidRDefault="00EF0BE3">
                    <w:pPr>
                      <w:snapToGrid w:val="0"/>
                      <w:rPr>
                        <w:sz w:val="18"/>
                      </w:rPr>
                    </w:pPr>
                    <w:r>
                      <w:rPr>
                        <w:sz w:val="18"/>
                      </w:rPr>
                      <w:fldChar w:fldCharType="begin"/>
                    </w:r>
                    <w:r>
                      <w:rPr>
                        <w:sz w:val="18"/>
                      </w:rPr>
                      <w:instrText xml:space="preserve"> PAGE  \* MERGEFORMAT </w:instrText>
                    </w:r>
                    <w:r>
                      <w:rPr>
                        <w:sz w:val="18"/>
                      </w:rPr>
                      <w:fldChar w:fldCharType="separate"/>
                    </w:r>
                    <w:r w:rsidR="00647BFE">
                      <w:rPr>
                        <w:noProof/>
                        <w:sz w:val="18"/>
                      </w:rPr>
                      <w:t>1</w:t>
                    </w:r>
                    <w:r>
                      <w:rPr>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A42EB8" w14:textId="77777777" w:rsidR="000C3B15" w:rsidRDefault="000C3B15">
      <w:r>
        <w:separator/>
      </w:r>
    </w:p>
  </w:footnote>
  <w:footnote w:type="continuationSeparator" w:id="0">
    <w:p w14:paraId="4F3DBF6D" w14:textId="77777777" w:rsidR="000C3B15" w:rsidRDefault="000C3B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45054B"/>
    <w:rsid w:val="9A7979D5"/>
    <w:rsid w:val="9BAC5493"/>
    <w:rsid w:val="9BCB775D"/>
    <w:rsid w:val="A4F3C8AC"/>
    <w:rsid w:val="AFCE4B8F"/>
    <w:rsid w:val="AFF716C8"/>
    <w:rsid w:val="BB7EC10E"/>
    <w:rsid w:val="BE738BAF"/>
    <w:rsid w:val="CDF7C3B8"/>
    <w:rsid w:val="CFF91BCA"/>
    <w:rsid w:val="EFFF55EA"/>
    <w:rsid w:val="F7DD53BC"/>
    <w:rsid w:val="F8592549"/>
    <w:rsid w:val="FABDAC06"/>
    <w:rsid w:val="FAEF0BA9"/>
    <w:rsid w:val="FDEFF8F6"/>
    <w:rsid w:val="FEF55480"/>
    <w:rsid w:val="FFF30187"/>
    <w:rsid w:val="FFF3BF89"/>
    <w:rsid w:val="00011DF3"/>
    <w:rsid w:val="0007369C"/>
    <w:rsid w:val="000C3B15"/>
    <w:rsid w:val="0010568E"/>
    <w:rsid w:val="00193736"/>
    <w:rsid w:val="00194FFA"/>
    <w:rsid w:val="002C6624"/>
    <w:rsid w:val="00386C2B"/>
    <w:rsid w:val="003D1304"/>
    <w:rsid w:val="00424532"/>
    <w:rsid w:val="00441034"/>
    <w:rsid w:val="004C77A1"/>
    <w:rsid w:val="0050348D"/>
    <w:rsid w:val="00513673"/>
    <w:rsid w:val="00577734"/>
    <w:rsid w:val="00595D16"/>
    <w:rsid w:val="006076FF"/>
    <w:rsid w:val="00647BFE"/>
    <w:rsid w:val="006879BE"/>
    <w:rsid w:val="006935AB"/>
    <w:rsid w:val="006B4CF2"/>
    <w:rsid w:val="006E374F"/>
    <w:rsid w:val="006E7A4E"/>
    <w:rsid w:val="007821F4"/>
    <w:rsid w:val="007E4B07"/>
    <w:rsid w:val="00922440"/>
    <w:rsid w:val="00965336"/>
    <w:rsid w:val="009702E3"/>
    <w:rsid w:val="009E1A83"/>
    <w:rsid w:val="00A05832"/>
    <w:rsid w:val="00A139E0"/>
    <w:rsid w:val="00A43170"/>
    <w:rsid w:val="00B55C31"/>
    <w:rsid w:val="00C02640"/>
    <w:rsid w:val="00C1735A"/>
    <w:rsid w:val="00C17DB3"/>
    <w:rsid w:val="00D1615B"/>
    <w:rsid w:val="00E32959"/>
    <w:rsid w:val="00EC6361"/>
    <w:rsid w:val="00EF0BE3"/>
    <w:rsid w:val="00F52E63"/>
    <w:rsid w:val="00F95BE7"/>
    <w:rsid w:val="04851204"/>
    <w:rsid w:val="08D3619D"/>
    <w:rsid w:val="0C1A01FA"/>
    <w:rsid w:val="12280E9D"/>
    <w:rsid w:val="13895FA9"/>
    <w:rsid w:val="13C27FCE"/>
    <w:rsid w:val="15F103BA"/>
    <w:rsid w:val="160D0425"/>
    <w:rsid w:val="16B567C6"/>
    <w:rsid w:val="16CC1F41"/>
    <w:rsid w:val="173F5C7D"/>
    <w:rsid w:val="1786422C"/>
    <w:rsid w:val="201E30A7"/>
    <w:rsid w:val="214622F2"/>
    <w:rsid w:val="2534693B"/>
    <w:rsid w:val="2545054B"/>
    <w:rsid w:val="25537B53"/>
    <w:rsid w:val="25A4126B"/>
    <w:rsid w:val="25C619BF"/>
    <w:rsid w:val="272F7717"/>
    <w:rsid w:val="28E76EE0"/>
    <w:rsid w:val="2BA179EA"/>
    <w:rsid w:val="2BFD75C4"/>
    <w:rsid w:val="2CB94311"/>
    <w:rsid w:val="2CCE7B93"/>
    <w:rsid w:val="2E223276"/>
    <w:rsid w:val="33125583"/>
    <w:rsid w:val="3475699D"/>
    <w:rsid w:val="34F736AE"/>
    <w:rsid w:val="35BBDFE0"/>
    <w:rsid w:val="3A9A101A"/>
    <w:rsid w:val="3C0424D4"/>
    <w:rsid w:val="3DEF0D45"/>
    <w:rsid w:val="3FEDBDFC"/>
    <w:rsid w:val="40DB14CF"/>
    <w:rsid w:val="416B2407"/>
    <w:rsid w:val="430763D6"/>
    <w:rsid w:val="479B44D7"/>
    <w:rsid w:val="479D3A12"/>
    <w:rsid w:val="47AB0BCC"/>
    <w:rsid w:val="48E25566"/>
    <w:rsid w:val="4D3B2F56"/>
    <w:rsid w:val="4F2A1FE2"/>
    <w:rsid w:val="4F6D04E3"/>
    <w:rsid w:val="51155E3E"/>
    <w:rsid w:val="51905037"/>
    <w:rsid w:val="55DE0923"/>
    <w:rsid w:val="56D511E2"/>
    <w:rsid w:val="57812EF6"/>
    <w:rsid w:val="57BB27FE"/>
    <w:rsid w:val="58F96489"/>
    <w:rsid w:val="5BBE3E14"/>
    <w:rsid w:val="5C7D33E3"/>
    <w:rsid w:val="5F0A54E2"/>
    <w:rsid w:val="5FCB386F"/>
    <w:rsid w:val="63913618"/>
    <w:rsid w:val="655BE4F6"/>
    <w:rsid w:val="661D1198"/>
    <w:rsid w:val="66BFB1A2"/>
    <w:rsid w:val="6736517A"/>
    <w:rsid w:val="6B75751F"/>
    <w:rsid w:val="6D9346FC"/>
    <w:rsid w:val="6EF75000"/>
    <w:rsid w:val="70CB09A1"/>
    <w:rsid w:val="72B559DF"/>
    <w:rsid w:val="76293223"/>
    <w:rsid w:val="772D72AB"/>
    <w:rsid w:val="79FC31B1"/>
    <w:rsid w:val="7AB31A3D"/>
    <w:rsid w:val="7B58428E"/>
    <w:rsid w:val="7D7F2044"/>
    <w:rsid w:val="7DF95DF4"/>
    <w:rsid w:val="7F7D9983"/>
    <w:rsid w:val="7F7DF410"/>
    <w:rsid w:val="7FDF2015"/>
    <w:rsid w:val="7FEF93C4"/>
    <w:rsid w:val="81EC60D6"/>
    <w:rsid w:val="8EBF01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389F8F"/>
  <w15:docId w15:val="{DB2B005A-D4E7-4593-A44A-FF351DE8F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sz w:val="18"/>
      <w:szCs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rFonts w:ascii="DejaVu Sans" w:hAnsi="DejaVu Sans"/>
      <w:sz w:val="18"/>
    </w:rPr>
  </w:style>
  <w:style w:type="paragraph" w:styleId="a5">
    <w:name w:val="Normal (Web)"/>
    <w:basedOn w:val="a"/>
    <w:qFormat/>
    <w:pPr>
      <w:spacing w:beforeAutospacing="1"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10</Pages>
  <Words>1141</Words>
  <Characters>6508</Characters>
  <Application>Microsoft Office Word</Application>
  <DocSecurity>0</DocSecurity>
  <Lines>54</Lines>
  <Paragraphs>15</Paragraphs>
  <ScaleCrop>false</ScaleCrop>
  <Company/>
  <LinksUpToDate>false</LinksUpToDate>
  <CharactersWithSpaces>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达达</dc:creator>
  <cp:lastModifiedBy>DELL</cp:lastModifiedBy>
  <cp:revision>29</cp:revision>
  <dcterms:created xsi:type="dcterms:W3CDTF">2020-07-14T08:36:00Z</dcterms:created>
  <dcterms:modified xsi:type="dcterms:W3CDTF">2023-07-04T05:54:00Z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2052-4.3.0.7280</vt:lpwstr>
  </property>
  <property fmtid="{D5CDD505-2E9C-101B-9397-08002B2CF9AE}" pid="3" name="ICV">
    <vt:lpwstr>7F78307AFDA94D4E82C3E41B59986F1F</vt:lpwstr>
  </property>
</Properties>
</file>